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425ED4" w14:textId="7CD89712" w:rsidR="005D388F" w:rsidRDefault="005554E7" w:rsidP="002C2373">
      <w:pPr>
        <w:pStyle w:val="Heading4"/>
      </w:pPr>
      <w:r>
        <w:rPr>
          <w:noProof/>
        </w:rPr>
        <w:drawing>
          <wp:inline distT="0" distB="0" distL="0" distR="0" wp14:anchorId="79E44A25" wp14:editId="053D2B63">
            <wp:extent cx="5751871" cy="7552295"/>
            <wp:effectExtent l="0" t="0" r="1270" b="4445"/>
            <wp:docPr id="1593952122" name="Picture 1" descr="A poster of a group of colum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952122" name="Picture 1" descr="A poster of a group of columns&#10;&#10;Description automatically generated"/>
                    <pic:cNvPicPr/>
                  </pic:nvPicPr>
                  <pic:blipFill rotWithShape="1">
                    <a:blip r:embed="rId8">
                      <a:extLst>
                        <a:ext uri="{28A0092B-C50C-407E-A947-70E740481C1C}">
                          <a14:useLocalDpi xmlns:a14="http://schemas.microsoft.com/office/drawing/2010/main" val="0"/>
                        </a:ext>
                      </a:extLst>
                    </a:blip>
                    <a:srcRect l="1122" r="1801" b="-309"/>
                    <a:stretch/>
                  </pic:blipFill>
                  <pic:spPr bwMode="auto">
                    <a:xfrm>
                      <a:off x="0" y="0"/>
                      <a:ext cx="5752171" cy="7552690"/>
                    </a:xfrm>
                    <a:prstGeom prst="rect">
                      <a:avLst/>
                    </a:prstGeom>
                    <a:ln>
                      <a:noFill/>
                    </a:ln>
                    <a:extLst>
                      <a:ext uri="{53640926-AAD7-44D8-BBD7-CCE9431645EC}">
                        <a14:shadowObscured xmlns:a14="http://schemas.microsoft.com/office/drawing/2010/main"/>
                      </a:ext>
                    </a:extLst>
                  </pic:spPr>
                </pic:pic>
              </a:graphicData>
            </a:graphic>
          </wp:inline>
        </w:drawing>
      </w:r>
    </w:p>
    <w:p w14:paraId="38451312" w14:textId="3474DE17" w:rsidR="002C2373" w:rsidRDefault="005D4362" w:rsidP="005D4362">
      <w:pPr>
        <w:pStyle w:val="Heading1"/>
      </w:pPr>
      <w:r>
        <w:lastRenderedPageBreak/>
        <w:t>September/October 2024</w:t>
      </w:r>
    </w:p>
    <w:p w14:paraId="73BCA7AC" w14:textId="77777777" w:rsidR="005D4362" w:rsidRDefault="005D4362" w:rsidP="005D4362"/>
    <w:p w14:paraId="20E4E7BE" w14:textId="77777777" w:rsidR="00597F44" w:rsidRPr="00597F44" w:rsidRDefault="00597F44" w:rsidP="00597F44">
      <w:pPr>
        <w:pStyle w:val="Heading4"/>
        <w:rPr>
          <w:rFonts w:ascii="Times New Roman" w:eastAsia="Times New Roman" w:hAnsi="Times New Roman" w:cs="Times New Roman"/>
          <w:sz w:val="24"/>
          <w:szCs w:val="24"/>
        </w:rPr>
      </w:pPr>
      <w:r w:rsidRPr="00597F44">
        <w:rPr>
          <w:rFonts w:eastAsia="Times New Roman"/>
          <w:bdr w:val="none" w:sz="0" w:space="0" w:color="auto" w:frame="1"/>
          <w:shd w:val="clear" w:color="auto" w:fill="FFFFFF"/>
        </w:rPr>
        <w:t>Resolved: The United States ought to require that workers receive a living wage.</w:t>
      </w:r>
    </w:p>
    <w:p w14:paraId="78C8AAC1" w14:textId="6E9AD6BA" w:rsidR="002C2373" w:rsidRDefault="002C2373" w:rsidP="00CF2E4F">
      <w:pPr>
        <w:pStyle w:val="Heading1"/>
      </w:pPr>
      <w:r>
        <w:lastRenderedPageBreak/>
        <w:t>Notes</w:t>
      </w:r>
    </w:p>
    <w:p w14:paraId="4CE44B8F" w14:textId="77777777" w:rsidR="000C4031" w:rsidRDefault="000C4031" w:rsidP="002C2373"/>
    <w:p w14:paraId="0051CEDF" w14:textId="74971D2A" w:rsidR="002C2373" w:rsidRPr="00CF2E4F" w:rsidRDefault="002C2373" w:rsidP="002C2373">
      <w:pPr>
        <w:rPr>
          <w:b/>
          <w:bCs/>
          <w:sz w:val="26"/>
          <w:szCs w:val="26"/>
        </w:rPr>
      </w:pPr>
      <w:r w:rsidRPr="00CF2E4F">
        <w:rPr>
          <w:b/>
          <w:bCs/>
          <w:sz w:val="26"/>
          <w:szCs w:val="26"/>
        </w:rPr>
        <w:t>Special thanks to everyone on our team who has contributed:</w:t>
      </w:r>
    </w:p>
    <w:p w14:paraId="26ECE1AA" w14:textId="77777777" w:rsidR="00F56522" w:rsidRDefault="00F56522" w:rsidP="002C2373">
      <w:pPr>
        <w:rPr>
          <w:b/>
          <w:bCs/>
          <w:sz w:val="26"/>
          <w:szCs w:val="26"/>
        </w:rPr>
      </w:pPr>
    </w:p>
    <w:p w14:paraId="4904B91F" w14:textId="3F25C46A" w:rsidR="005240AD" w:rsidRPr="00CF2E4F" w:rsidRDefault="005240AD" w:rsidP="002C2373">
      <w:pPr>
        <w:rPr>
          <w:b/>
          <w:bCs/>
          <w:sz w:val="26"/>
          <w:szCs w:val="26"/>
        </w:rPr>
      </w:pPr>
      <w:r w:rsidRPr="00CF2E4F">
        <w:rPr>
          <w:b/>
          <w:bCs/>
          <w:sz w:val="26"/>
          <w:szCs w:val="26"/>
        </w:rPr>
        <w:t>Brendan Finnegan (</w:t>
      </w:r>
      <w:r w:rsidR="000C4031" w:rsidRPr="00CF2E4F">
        <w:rPr>
          <w:b/>
          <w:bCs/>
          <w:sz w:val="26"/>
          <w:szCs w:val="26"/>
        </w:rPr>
        <w:t xml:space="preserve">Founder and </w:t>
      </w:r>
      <w:r w:rsidRPr="00CF2E4F">
        <w:rPr>
          <w:b/>
          <w:bCs/>
          <w:sz w:val="26"/>
          <w:szCs w:val="26"/>
        </w:rPr>
        <w:t>Director)</w:t>
      </w:r>
    </w:p>
    <w:p w14:paraId="6E6D7973" w14:textId="087898B6" w:rsidR="000C4031" w:rsidRDefault="000D14C2" w:rsidP="002C2373">
      <w:pPr>
        <w:rPr>
          <w:b/>
          <w:bCs/>
          <w:sz w:val="26"/>
          <w:szCs w:val="26"/>
        </w:rPr>
      </w:pPr>
      <w:r w:rsidRPr="00CF2E4F">
        <w:rPr>
          <w:b/>
          <w:bCs/>
          <w:sz w:val="26"/>
          <w:szCs w:val="26"/>
        </w:rPr>
        <w:t>Henry Zhang</w:t>
      </w:r>
    </w:p>
    <w:p w14:paraId="7795AA40" w14:textId="0E62F1A9" w:rsidR="008B7799" w:rsidRDefault="008B7799" w:rsidP="002C2373">
      <w:pPr>
        <w:rPr>
          <w:b/>
          <w:bCs/>
          <w:sz w:val="26"/>
          <w:szCs w:val="26"/>
        </w:rPr>
      </w:pPr>
      <w:proofErr w:type="spellStart"/>
      <w:r>
        <w:rPr>
          <w:b/>
          <w:bCs/>
          <w:sz w:val="26"/>
          <w:szCs w:val="26"/>
        </w:rPr>
        <w:t>Jiwoo</w:t>
      </w:r>
      <w:proofErr w:type="spellEnd"/>
      <w:r>
        <w:rPr>
          <w:b/>
          <w:bCs/>
          <w:sz w:val="26"/>
          <w:szCs w:val="26"/>
        </w:rPr>
        <w:t xml:space="preserve"> (Wren) Park</w:t>
      </w:r>
    </w:p>
    <w:p w14:paraId="7C542D91" w14:textId="36C1CE31" w:rsidR="0091548A" w:rsidRPr="00CF2E4F" w:rsidRDefault="0091548A" w:rsidP="002C2373">
      <w:pPr>
        <w:rPr>
          <w:b/>
          <w:bCs/>
          <w:sz w:val="26"/>
          <w:szCs w:val="26"/>
        </w:rPr>
      </w:pPr>
      <w:r w:rsidRPr="00CF2E4F">
        <w:rPr>
          <w:b/>
          <w:bCs/>
          <w:sz w:val="26"/>
          <w:szCs w:val="26"/>
        </w:rPr>
        <w:t>Melinda Zha</w:t>
      </w:r>
      <w:r w:rsidR="00797132">
        <w:rPr>
          <w:b/>
          <w:bCs/>
          <w:sz w:val="26"/>
          <w:szCs w:val="26"/>
        </w:rPr>
        <w:t>o</w:t>
      </w:r>
    </w:p>
    <w:p w14:paraId="596E3D75" w14:textId="4CAB5AFA" w:rsidR="0098771B" w:rsidRPr="00CF2E4F" w:rsidRDefault="0098771B" w:rsidP="002C2373">
      <w:pPr>
        <w:rPr>
          <w:b/>
          <w:bCs/>
          <w:sz w:val="26"/>
          <w:szCs w:val="26"/>
        </w:rPr>
      </w:pPr>
      <w:r w:rsidRPr="00CF2E4F">
        <w:rPr>
          <w:b/>
          <w:bCs/>
          <w:sz w:val="26"/>
          <w:szCs w:val="26"/>
        </w:rPr>
        <w:t>Neel Shrivastava</w:t>
      </w:r>
    </w:p>
    <w:p w14:paraId="7E0DE025" w14:textId="27E67AA6" w:rsidR="002541C4" w:rsidRPr="00CF2E4F" w:rsidRDefault="002541C4" w:rsidP="002C2373">
      <w:pPr>
        <w:rPr>
          <w:b/>
          <w:bCs/>
          <w:sz w:val="26"/>
          <w:szCs w:val="26"/>
        </w:rPr>
      </w:pPr>
      <w:r w:rsidRPr="00CF2E4F">
        <w:rPr>
          <w:b/>
          <w:bCs/>
          <w:sz w:val="26"/>
          <w:szCs w:val="26"/>
        </w:rPr>
        <w:t xml:space="preserve">Neeraj </w:t>
      </w:r>
      <w:r w:rsidR="00733FB3" w:rsidRPr="00CF2E4F">
        <w:rPr>
          <w:b/>
          <w:bCs/>
          <w:sz w:val="26"/>
          <w:szCs w:val="26"/>
        </w:rPr>
        <w:t>Rao</w:t>
      </w:r>
    </w:p>
    <w:p w14:paraId="0AD335BE" w14:textId="37CFF868" w:rsidR="002C2373" w:rsidRDefault="000D14C2" w:rsidP="002C2373">
      <w:pPr>
        <w:rPr>
          <w:b/>
          <w:bCs/>
          <w:sz w:val="26"/>
          <w:szCs w:val="26"/>
        </w:rPr>
      </w:pPr>
      <w:r w:rsidRPr="00CF2E4F">
        <w:rPr>
          <w:b/>
          <w:bCs/>
          <w:sz w:val="26"/>
          <w:szCs w:val="26"/>
        </w:rPr>
        <w:t xml:space="preserve">Zora </w:t>
      </w:r>
      <w:proofErr w:type="spellStart"/>
      <w:r w:rsidR="00FB22A9" w:rsidRPr="00CF2E4F">
        <w:rPr>
          <w:b/>
          <w:bCs/>
          <w:sz w:val="26"/>
          <w:szCs w:val="26"/>
        </w:rPr>
        <w:t>Tugai</w:t>
      </w:r>
      <w:proofErr w:type="spellEnd"/>
    </w:p>
    <w:p w14:paraId="5F5D2DE7" w14:textId="77777777" w:rsidR="006B0D3B" w:rsidRDefault="006B0D3B" w:rsidP="002C2373">
      <w:pPr>
        <w:rPr>
          <w:b/>
          <w:bCs/>
          <w:sz w:val="26"/>
          <w:szCs w:val="26"/>
        </w:rPr>
      </w:pPr>
    </w:p>
    <w:p w14:paraId="1027E6F1" w14:textId="1AC1E7C8" w:rsidR="002C2373" w:rsidRDefault="002C2373" w:rsidP="002C2373">
      <w:pPr>
        <w:pStyle w:val="Heading1"/>
      </w:pPr>
      <w:r>
        <w:lastRenderedPageBreak/>
        <w:t>Topic Analysis</w:t>
      </w:r>
    </w:p>
    <w:p w14:paraId="5142CC44" w14:textId="77777777" w:rsidR="002C2373" w:rsidRDefault="002C2373" w:rsidP="002C2373"/>
    <w:p w14:paraId="1B193E00" w14:textId="550C0C67" w:rsidR="003B3100" w:rsidRDefault="003B3100" w:rsidP="003B3100">
      <w:pPr>
        <w:pStyle w:val="Heading3"/>
      </w:pPr>
      <w:r>
        <w:lastRenderedPageBreak/>
        <w:t>Topic Analysis – Brendan Finnegan</w:t>
      </w:r>
    </w:p>
    <w:p w14:paraId="7DEE4317" w14:textId="77777777" w:rsidR="003B3100" w:rsidRDefault="003B3100" w:rsidP="002C2373"/>
    <w:p w14:paraId="4071745A"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1 – Intro</w:t>
      </w:r>
    </w:p>
    <w:p w14:paraId="5B8986D2" w14:textId="77777777" w:rsidR="003B3100" w:rsidRPr="003B3100" w:rsidRDefault="003B3100" w:rsidP="003B3100">
      <w:pPr>
        <w:rPr>
          <w:rFonts w:cstheme="minorHAnsi"/>
          <w:b/>
          <w:bCs/>
          <w:sz w:val="26"/>
          <w:szCs w:val="26"/>
        </w:rPr>
      </w:pPr>
      <w:r w:rsidRPr="003B3100">
        <w:rPr>
          <w:rFonts w:cstheme="minorHAnsi"/>
          <w:b/>
          <w:bCs/>
          <w:sz w:val="26"/>
          <w:szCs w:val="26"/>
        </w:rPr>
        <w:br/>
      </w:r>
    </w:p>
    <w:p w14:paraId="4606163B"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1.1 – Topicality</w:t>
      </w:r>
    </w:p>
    <w:p w14:paraId="728FBD82" w14:textId="77777777" w:rsidR="003B3100" w:rsidRPr="003B3100" w:rsidRDefault="003B3100" w:rsidP="003B3100">
      <w:pPr>
        <w:rPr>
          <w:rFonts w:cstheme="minorHAnsi"/>
          <w:b/>
          <w:bCs/>
          <w:sz w:val="26"/>
          <w:szCs w:val="26"/>
        </w:rPr>
      </w:pPr>
      <w:r w:rsidRPr="003B3100">
        <w:rPr>
          <w:rFonts w:cstheme="minorHAnsi"/>
          <w:b/>
          <w:bCs/>
          <w:sz w:val="26"/>
          <w:szCs w:val="26"/>
        </w:rPr>
        <w:br/>
      </w:r>
    </w:p>
    <w:p w14:paraId="0F660988"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1.1.1 – Workers</w:t>
      </w:r>
    </w:p>
    <w:p w14:paraId="5888700F" w14:textId="77777777" w:rsidR="003B3100" w:rsidRPr="003B3100" w:rsidRDefault="003B3100" w:rsidP="003B3100">
      <w:pPr>
        <w:rPr>
          <w:rFonts w:cstheme="minorHAnsi"/>
          <w:b/>
          <w:bCs/>
          <w:sz w:val="26"/>
          <w:szCs w:val="26"/>
        </w:rPr>
      </w:pPr>
      <w:r w:rsidRPr="003B3100">
        <w:rPr>
          <w:rFonts w:cstheme="minorHAnsi"/>
          <w:b/>
          <w:bCs/>
          <w:sz w:val="26"/>
          <w:szCs w:val="26"/>
        </w:rPr>
        <w:br/>
      </w:r>
    </w:p>
    <w:p w14:paraId="053FDE7F"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 xml:space="preserve">Cambridge defines a worker as “someone who works in a particular job … for a company or organization but does not have a powerful position[.]” This definition would indicate that the resolution does not entail providing freelancers or people without jobs a living wage as these people do not work for a “company or organization.” This makes me wonder if negatives could exploit this definition as a major hole in the </w:t>
      </w:r>
      <w:proofErr w:type="spellStart"/>
      <w:r w:rsidRPr="003B3100">
        <w:rPr>
          <w:rFonts w:eastAsiaTheme="majorEastAsia" w:cstheme="minorHAnsi"/>
          <w:b/>
          <w:bCs/>
          <w:sz w:val="26"/>
          <w:szCs w:val="26"/>
        </w:rPr>
        <w:t>aff</w:t>
      </w:r>
      <w:proofErr w:type="spellEnd"/>
      <w:r w:rsidRPr="003B3100">
        <w:rPr>
          <w:rFonts w:eastAsiaTheme="majorEastAsia" w:cstheme="minorHAnsi"/>
          <w:b/>
          <w:bCs/>
          <w:sz w:val="26"/>
          <w:szCs w:val="26"/>
        </w:rPr>
        <w:t xml:space="preserve"> because there would be millions of unemployed people who would be left in the dust by the </w:t>
      </w:r>
      <w:proofErr w:type="spellStart"/>
      <w:r w:rsidRPr="003B3100">
        <w:rPr>
          <w:rFonts w:eastAsiaTheme="majorEastAsia" w:cstheme="minorHAnsi"/>
          <w:b/>
          <w:bCs/>
          <w:sz w:val="26"/>
          <w:szCs w:val="26"/>
        </w:rPr>
        <w:t>aff</w:t>
      </w:r>
      <w:proofErr w:type="spellEnd"/>
      <w:r w:rsidRPr="003B3100">
        <w:rPr>
          <w:rFonts w:eastAsiaTheme="majorEastAsia" w:cstheme="minorHAnsi"/>
          <w:b/>
          <w:bCs/>
          <w:sz w:val="26"/>
          <w:szCs w:val="26"/>
        </w:rPr>
        <w:t xml:space="preserve">. This definition also leaves me to think that the </w:t>
      </w:r>
      <w:proofErr w:type="spellStart"/>
      <w:r w:rsidRPr="003B3100">
        <w:rPr>
          <w:rFonts w:eastAsiaTheme="majorEastAsia" w:cstheme="minorHAnsi"/>
          <w:b/>
          <w:bCs/>
          <w:sz w:val="26"/>
          <w:szCs w:val="26"/>
        </w:rPr>
        <w:t>aff</w:t>
      </w:r>
      <w:proofErr w:type="spellEnd"/>
      <w:r w:rsidRPr="003B3100">
        <w:rPr>
          <w:rFonts w:eastAsiaTheme="majorEastAsia" w:cstheme="minorHAnsi"/>
          <w:b/>
          <w:bCs/>
          <w:sz w:val="26"/>
          <w:szCs w:val="26"/>
        </w:rPr>
        <w:t xml:space="preserve"> </w:t>
      </w:r>
      <w:proofErr w:type="spellStart"/>
      <w:r w:rsidRPr="003B3100">
        <w:rPr>
          <w:rFonts w:eastAsiaTheme="majorEastAsia" w:cstheme="minorHAnsi"/>
          <w:b/>
          <w:bCs/>
          <w:sz w:val="26"/>
          <w:szCs w:val="26"/>
        </w:rPr>
        <w:t>can not</w:t>
      </w:r>
      <w:proofErr w:type="spellEnd"/>
      <w:r w:rsidRPr="003B3100">
        <w:rPr>
          <w:rFonts w:eastAsiaTheme="majorEastAsia" w:cstheme="minorHAnsi"/>
          <w:b/>
          <w:bCs/>
          <w:sz w:val="26"/>
          <w:szCs w:val="26"/>
        </w:rPr>
        <w:t xml:space="preserve"> be a Universal Basic Income or a Federal Jobs Guarantee because the government would only be allowed to help people employed by companies (of course the </w:t>
      </w:r>
      <w:proofErr w:type="spellStart"/>
      <w:r w:rsidRPr="003B3100">
        <w:rPr>
          <w:rFonts w:eastAsiaTheme="majorEastAsia" w:cstheme="minorHAnsi"/>
          <w:b/>
          <w:bCs/>
          <w:sz w:val="26"/>
          <w:szCs w:val="26"/>
        </w:rPr>
        <w:t>aff</w:t>
      </w:r>
      <w:proofErr w:type="spellEnd"/>
      <w:r w:rsidRPr="003B3100">
        <w:rPr>
          <w:rFonts w:eastAsiaTheme="majorEastAsia" w:cstheme="minorHAnsi"/>
          <w:b/>
          <w:bCs/>
          <w:sz w:val="26"/>
          <w:szCs w:val="26"/>
        </w:rPr>
        <w:t xml:space="preserve"> may be able to provide a UBI for just employed people, but that seems ridiculous). The overall takeaway, should be that the </w:t>
      </w:r>
      <w:proofErr w:type="spellStart"/>
      <w:r w:rsidRPr="003B3100">
        <w:rPr>
          <w:rFonts w:eastAsiaTheme="majorEastAsia" w:cstheme="minorHAnsi"/>
          <w:b/>
          <w:bCs/>
          <w:sz w:val="26"/>
          <w:szCs w:val="26"/>
        </w:rPr>
        <w:t>aff</w:t>
      </w:r>
      <w:proofErr w:type="spellEnd"/>
      <w:r w:rsidRPr="003B3100">
        <w:rPr>
          <w:rFonts w:eastAsiaTheme="majorEastAsia" w:cstheme="minorHAnsi"/>
          <w:b/>
          <w:bCs/>
          <w:sz w:val="26"/>
          <w:szCs w:val="26"/>
        </w:rPr>
        <w:t xml:space="preserve"> can only change the wage for people employed by companies, thereby causing some people – i.e. freelancers – to be ignored.</w:t>
      </w:r>
    </w:p>
    <w:p w14:paraId="7E4768F4" w14:textId="77777777" w:rsidR="003B3100" w:rsidRPr="003B3100" w:rsidRDefault="003B3100" w:rsidP="003B3100">
      <w:pPr>
        <w:rPr>
          <w:rFonts w:cstheme="minorHAnsi"/>
          <w:b/>
          <w:bCs/>
          <w:sz w:val="26"/>
          <w:szCs w:val="26"/>
        </w:rPr>
      </w:pPr>
      <w:r w:rsidRPr="003B3100">
        <w:rPr>
          <w:rFonts w:cstheme="minorHAnsi"/>
          <w:b/>
          <w:bCs/>
          <w:sz w:val="26"/>
          <w:szCs w:val="26"/>
        </w:rPr>
        <w:br/>
      </w:r>
    </w:p>
    <w:p w14:paraId="14924909"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1.1.2 – Living Wage</w:t>
      </w:r>
    </w:p>
    <w:p w14:paraId="4B08A36E" w14:textId="77777777" w:rsidR="003B3100" w:rsidRPr="003B3100" w:rsidRDefault="003B3100" w:rsidP="003B3100">
      <w:pPr>
        <w:rPr>
          <w:rFonts w:cstheme="minorHAnsi"/>
          <w:b/>
          <w:bCs/>
          <w:sz w:val="26"/>
          <w:szCs w:val="26"/>
        </w:rPr>
      </w:pPr>
      <w:r w:rsidRPr="003B3100">
        <w:rPr>
          <w:rFonts w:cstheme="minorHAnsi"/>
          <w:b/>
          <w:bCs/>
          <w:sz w:val="26"/>
          <w:szCs w:val="26"/>
        </w:rPr>
        <w:br/>
      </w:r>
    </w:p>
    <w:p w14:paraId="25727F8A"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 xml:space="preserve">What a living wage is, will be the most debated definition in the resolution. The overall view is that it “provides individuals with enough income to support themselves without falling below the federal poverty line.” How this is determined or what this looks like is up for debate. A common tool that comes up in the literature is the MIT Living Wage Calculator which calculates an appropriate living wage based on various factors like a person’s family size or location; numerous calculators like this exist and it is likely that </w:t>
      </w:r>
      <w:proofErr w:type="spellStart"/>
      <w:r w:rsidRPr="003B3100">
        <w:rPr>
          <w:rFonts w:eastAsiaTheme="majorEastAsia" w:cstheme="minorHAnsi"/>
          <w:b/>
          <w:bCs/>
          <w:sz w:val="26"/>
          <w:szCs w:val="26"/>
        </w:rPr>
        <w:t>aff’s</w:t>
      </w:r>
      <w:proofErr w:type="spellEnd"/>
      <w:r w:rsidRPr="003B3100">
        <w:rPr>
          <w:rFonts w:eastAsiaTheme="majorEastAsia" w:cstheme="minorHAnsi"/>
          <w:b/>
          <w:bCs/>
          <w:sz w:val="26"/>
          <w:szCs w:val="26"/>
        </w:rPr>
        <w:t xml:space="preserve"> will defend one – on the other hand, I think negatives could criticize an </w:t>
      </w:r>
      <w:proofErr w:type="spellStart"/>
      <w:r w:rsidRPr="003B3100">
        <w:rPr>
          <w:rFonts w:eastAsiaTheme="majorEastAsia" w:cstheme="minorHAnsi"/>
          <w:b/>
          <w:bCs/>
          <w:sz w:val="26"/>
          <w:szCs w:val="26"/>
        </w:rPr>
        <w:t>aff</w:t>
      </w:r>
      <w:proofErr w:type="spellEnd"/>
      <w:r w:rsidRPr="003B3100">
        <w:rPr>
          <w:rFonts w:eastAsiaTheme="majorEastAsia" w:cstheme="minorHAnsi"/>
          <w:b/>
          <w:bCs/>
          <w:sz w:val="26"/>
          <w:szCs w:val="26"/>
        </w:rPr>
        <w:t xml:space="preserve"> for their investment in big data systems due to systemic biases that are often overlooked. The literature doesn’t only say that family size or location should be a deciding factor in a living wage; it often talks about adapting with inflation. The national minimum wage established in 2009 has lost tremendous value over the past 15 years, but a living wage would have allowed the value to stay the same by adapting </w:t>
      </w:r>
      <w:r w:rsidRPr="003B3100">
        <w:rPr>
          <w:rFonts w:eastAsiaTheme="majorEastAsia" w:cstheme="minorHAnsi"/>
          <w:b/>
          <w:bCs/>
          <w:sz w:val="26"/>
          <w:szCs w:val="26"/>
        </w:rPr>
        <w:lastRenderedPageBreak/>
        <w:t xml:space="preserve">with inflation, thereby ensuring that people are not being paid less and less in terms of value. A minimum wage is not a living </w:t>
      </w:r>
      <w:proofErr w:type="gramStart"/>
      <w:r w:rsidRPr="003B3100">
        <w:rPr>
          <w:rFonts w:eastAsiaTheme="majorEastAsia" w:cstheme="minorHAnsi"/>
          <w:b/>
          <w:bCs/>
          <w:sz w:val="26"/>
          <w:szCs w:val="26"/>
        </w:rPr>
        <w:t>wage</w:t>
      </w:r>
      <w:proofErr w:type="gramEnd"/>
      <w:r w:rsidRPr="003B3100">
        <w:rPr>
          <w:rFonts w:eastAsiaTheme="majorEastAsia" w:cstheme="minorHAnsi"/>
          <w:b/>
          <w:bCs/>
          <w:sz w:val="26"/>
          <w:szCs w:val="26"/>
        </w:rPr>
        <w:t xml:space="preserve"> but a living wage uses a minimum wage – the only difference is that a living wage is often higher and adapts to the environment to ensure people can live comfortably.</w:t>
      </w:r>
    </w:p>
    <w:p w14:paraId="34939D09" w14:textId="77777777" w:rsidR="003B3100" w:rsidRPr="003B3100" w:rsidRDefault="003B3100" w:rsidP="003B3100">
      <w:pPr>
        <w:rPr>
          <w:rFonts w:cstheme="minorHAnsi"/>
          <w:b/>
          <w:bCs/>
          <w:sz w:val="26"/>
          <w:szCs w:val="26"/>
        </w:rPr>
      </w:pPr>
      <w:r w:rsidRPr="003B3100">
        <w:rPr>
          <w:rFonts w:cstheme="minorHAnsi"/>
          <w:b/>
          <w:bCs/>
          <w:sz w:val="26"/>
          <w:szCs w:val="26"/>
        </w:rPr>
        <w:br/>
      </w:r>
    </w:p>
    <w:p w14:paraId="1DFC3C30"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1.1.3 – Subsets</w:t>
      </w:r>
    </w:p>
    <w:p w14:paraId="709DAFB6" w14:textId="77777777" w:rsidR="003B3100" w:rsidRPr="003B3100" w:rsidRDefault="003B3100" w:rsidP="003B3100">
      <w:pPr>
        <w:rPr>
          <w:rFonts w:cstheme="minorHAnsi"/>
          <w:b/>
          <w:bCs/>
          <w:sz w:val="26"/>
          <w:szCs w:val="26"/>
        </w:rPr>
      </w:pPr>
      <w:r w:rsidRPr="003B3100">
        <w:rPr>
          <w:rFonts w:cstheme="minorHAnsi"/>
          <w:b/>
          <w:bCs/>
          <w:sz w:val="26"/>
          <w:szCs w:val="26"/>
        </w:rPr>
        <w:br/>
      </w:r>
    </w:p>
    <w:p w14:paraId="6C6AD4BF"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 xml:space="preserve">In my understanding, </w:t>
      </w:r>
      <w:proofErr w:type="spellStart"/>
      <w:r w:rsidRPr="003B3100">
        <w:rPr>
          <w:rFonts w:eastAsiaTheme="majorEastAsia" w:cstheme="minorHAnsi"/>
          <w:b/>
          <w:bCs/>
          <w:sz w:val="26"/>
          <w:szCs w:val="26"/>
        </w:rPr>
        <w:t>aff’s</w:t>
      </w:r>
      <w:proofErr w:type="spellEnd"/>
      <w:r w:rsidRPr="003B3100">
        <w:rPr>
          <w:rFonts w:eastAsiaTheme="majorEastAsia" w:cstheme="minorHAnsi"/>
          <w:b/>
          <w:bCs/>
          <w:sz w:val="26"/>
          <w:szCs w:val="26"/>
        </w:rPr>
        <w:t xml:space="preserve"> probably aren’t semantically allowed to use subsets to prove the resolution true because 1) ‘workers’ is a generic plural in the resolution which indicates that it needs to be proven entirely to prove the resolution true and 2) </w:t>
      </w:r>
      <w:proofErr w:type="spellStart"/>
      <w:r w:rsidRPr="003B3100">
        <w:rPr>
          <w:rFonts w:eastAsiaTheme="majorEastAsia" w:cstheme="minorHAnsi"/>
          <w:b/>
          <w:bCs/>
          <w:sz w:val="26"/>
          <w:szCs w:val="26"/>
        </w:rPr>
        <w:t>aff’s</w:t>
      </w:r>
      <w:proofErr w:type="spellEnd"/>
      <w:r w:rsidRPr="003B3100">
        <w:rPr>
          <w:rFonts w:eastAsiaTheme="majorEastAsia" w:cstheme="minorHAnsi"/>
          <w:b/>
          <w:bCs/>
          <w:sz w:val="26"/>
          <w:szCs w:val="26"/>
        </w:rPr>
        <w:t xml:space="preserve"> probably can’t use subsets because then they wouldn’t be requiring something entirely which would not in fact meet the burden of ‘requiring.’ Of course, there still is an argument to be made that pragmatics should come first and that subsets would be good for debate. </w:t>
      </w:r>
    </w:p>
    <w:p w14:paraId="59709859" w14:textId="77777777" w:rsidR="003B3100" w:rsidRPr="003B3100" w:rsidRDefault="003B3100" w:rsidP="003B3100">
      <w:pPr>
        <w:rPr>
          <w:rFonts w:cstheme="minorHAnsi"/>
          <w:b/>
          <w:bCs/>
          <w:sz w:val="26"/>
          <w:szCs w:val="26"/>
        </w:rPr>
      </w:pPr>
      <w:r w:rsidRPr="003B3100">
        <w:rPr>
          <w:rFonts w:cstheme="minorHAnsi"/>
          <w:b/>
          <w:bCs/>
          <w:sz w:val="26"/>
          <w:szCs w:val="26"/>
        </w:rPr>
        <w:br/>
      </w:r>
    </w:p>
    <w:p w14:paraId="4F917D00"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1.2 – Background</w:t>
      </w:r>
    </w:p>
    <w:p w14:paraId="1B754DB5" w14:textId="77777777" w:rsidR="003B3100" w:rsidRPr="003B3100" w:rsidRDefault="003B3100" w:rsidP="003B3100">
      <w:pPr>
        <w:rPr>
          <w:rFonts w:cstheme="minorHAnsi"/>
          <w:b/>
          <w:bCs/>
          <w:sz w:val="26"/>
          <w:szCs w:val="26"/>
        </w:rPr>
      </w:pPr>
      <w:r w:rsidRPr="003B3100">
        <w:rPr>
          <w:rFonts w:cstheme="minorHAnsi"/>
          <w:b/>
          <w:bCs/>
          <w:sz w:val="26"/>
          <w:szCs w:val="26"/>
        </w:rPr>
        <w:br/>
      </w:r>
    </w:p>
    <w:p w14:paraId="7E32D106"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1.2.1 – History</w:t>
      </w:r>
    </w:p>
    <w:p w14:paraId="7E89BCD3" w14:textId="77777777" w:rsidR="003B3100" w:rsidRPr="003B3100" w:rsidRDefault="003B3100" w:rsidP="003B3100">
      <w:pPr>
        <w:rPr>
          <w:rFonts w:cstheme="minorHAnsi"/>
          <w:b/>
          <w:bCs/>
          <w:sz w:val="26"/>
          <w:szCs w:val="26"/>
        </w:rPr>
      </w:pPr>
      <w:r w:rsidRPr="003B3100">
        <w:rPr>
          <w:rFonts w:cstheme="minorHAnsi"/>
          <w:b/>
          <w:bCs/>
          <w:sz w:val="26"/>
          <w:szCs w:val="26"/>
        </w:rPr>
        <w:br/>
      </w:r>
    </w:p>
    <w:p w14:paraId="051DEF34"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The US has never had a living wage (nationally), but they have a history of having a minimum wage. During the great depression, a minimum wage of $0.25/hour was set. It was raised to $1.60/hour in 1968 and set to the current rate of $7.25/hour in 2009. Despite only having a minimum wage on the national level, Baltimore established a living wage in the 1990s that continues to be tracked. About 120 cities in the US also have a living wage – there is not a lot of information on the, but it may be worth checking out.</w:t>
      </w:r>
    </w:p>
    <w:p w14:paraId="686E5DCD" w14:textId="77777777" w:rsidR="003B3100" w:rsidRPr="003B3100" w:rsidRDefault="003B3100" w:rsidP="003B3100">
      <w:pPr>
        <w:rPr>
          <w:rFonts w:cstheme="minorHAnsi"/>
          <w:b/>
          <w:bCs/>
          <w:sz w:val="26"/>
          <w:szCs w:val="26"/>
        </w:rPr>
      </w:pPr>
      <w:r w:rsidRPr="003B3100">
        <w:rPr>
          <w:rFonts w:cstheme="minorHAnsi"/>
          <w:b/>
          <w:bCs/>
          <w:sz w:val="26"/>
          <w:szCs w:val="26"/>
        </w:rPr>
        <w:br/>
      </w:r>
    </w:p>
    <w:p w14:paraId="6D117F5A"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1.2.2 – Examples</w:t>
      </w:r>
    </w:p>
    <w:p w14:paraId="534F7F87" w14:textId="77777777" w:rsidR="003B3100" w:rsidRPr="003B3100" w:rsidRDefault="003B3100" w:rsidP="003B3100">
      <w:pPr>
        <w:rPr>
          <w:rFonts w:cstheme="minorHAnsi"/>
          <w:b/>
          <w:bCs/>
          <w:sz w:val="26"/>
          <w:szCs w:val="26"/>
        </w:rPr>
      </w:pPr>
      <w:r w:rsidRPr="003B3100">
        <w:rPr>
          <w:rFonts w:cstheme="minorHAnsi"/>
          <w:b/>
          <w:bCs/>
          <w:sz w:val="26"/>
          <w:szCs w:val="26"/>
        </w:rPr>
        <w:br/>
      </w:r>
    </w:p>
    <w:p w14:paraId="2BDC442C"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The concept of a living wage is not too prevalent around the world, unfortunately. Australia is probably the best example of a living wage, having a one since 2007 that increases every year based on an analysis by the Fair Work Commission.</w:t>
      </w:r>
    </w:p>
    <w:p w14:paraId="3C301591" w14:textId="77777777" w:rsidR="003B3100" w:rsidRPr="003B3100" w:rsidRDefault="003B3100" w:rsidP="003B3100">
      <w:pPr>
        <w:rPr>
          <w:rFonts w:cstheme="minorHAnsi"/>
          <w:b/>
          <w:bCs/>
          <w:sz w:val="26"/>
          <w:szCs w:val="26"/>
        </w:rPr>
      </w:pPr>
      <w:r w:rsidRPr="003B3100">
        <w:rPr>
          <w:rFonts w:cstheme="minorHAnsi"/>
          <w:b/>
          <w:bCs/>
          <w:sz w:val="26"/>
          <w:szCs w:val="26"/>
        </w:rPr>
        <w:lastRenderedPageBreak/>
        <w:br/>
      </w:r>
    </w:p>
    <w:p w14:paraId="1BB81D64"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2 – Affirming</w:t>
      </w:r>
    </w:p>
    <w:p w14:paraId="014C4446" w14:textId="77777777" w:rsidR="003B3100" w:rsidRPr="003B3100" w:rsidRDefault="003B3100" w:rsidP="003B3100">
      <w:pPr>
        <w:rPr>
          <w:rFonts w:cstheme="minorHAnsi"/>
          <w:b/>
          <w:bCs/>
          <w:sz w:val="26"/>
          <w:szCs w:val="26"/>
        </w:rPr>
      </w:pPr>
      <w:r w:rsidRPr="003B3100">
        <w:rPr>
          <w:rFonts w:cstheme="minorHAnsi"/>
          <w:b/>
          <w:bCs/>
          <w:sz w:val="26"/>
          <w:szCs w:val="26"/>
        </w:rPr>
        <w:br/>
      </w:r>
    </w:p>
    <w:p w14:paraId="65E3D4B8"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2.1 – Inequality</w:t>
      </w:r>
    </w:p>
    <w:p w14:paraId="706485E3" w14:textId="77777777" w:rsidR="003B3100" w:rsidRPr="003B3100" w:rsidRDefault="003B3100" w:rsidP="003B3100">
      <w:pPr>
        <w:rPr>
          <w:rFonts w:cstheme="minorHAnsi"/>
          <w:b/>
          <w:bCs/>
          <w:sz w:val="26"/>
          <w:szCs w:val="26"/>
        </w:rPr>
      </w:pPr>
      <w:r w:rsidRPr="003B3100">
        <w:rPr>
          <w:rFonts w:cstheme="minorHAnsi"/>
          <w:b/>
          <w:bCs/>
          <w:sz w:val="26"/>
          <w:szCs w:val="26"/>
        </w:rPr>
        <w:br/>
      </w:r>
    </w:p>
    <w:p w14:paraId="5B71421C"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 xml:space="preserve">I predict that this will be one of the most common </w:t>
      </w:r>
      <w:proofErr w:type="spellStart"/>
      <w:r w:rsidRPr="003B3100">
        <w:rPr>
          <w:rFonts w:eastAsiaTheme="majorEastAsia" w:cstheme="minorHAnsi"/>
          <w:b/>
          <w:bCs/>
          <w:sz w:val="26"/>
          <w:szCs w:val="26"/>
        </w:rPr>
        <w:t>aff</w:t>
      </w:r>
      <w:proofErr w:type="spellEnd"/>
      <w:r w:rsidRPr="003B3100">
        <w:rPr>
          <w:rFonts w:eastAsiaTheme="majorEastAsia" w:cstheme="minorHAnsi"/>
          <w:b/>
          <w:bCs/>
          <w:sz w:val="26"/>
          <w:szCs w:val="26"/>
        </w:rPr>
        <w:t xml:space="preserve"> arguments; </w:t>
      </w:r>
      <w:proofErr w:type="gramStart"/>
      <w:r w:rsidRPr="003B3100">
        <w:rPr>
          <w:rFonts w:eastAsiaTheme="majorEastAsia" w:cstheme="minorHAnsi"/>
          <w:b/>
          <w:bCs/>
          <w:sz w:val="26"/>
          <w:szCs w:val="26"/>
        </w:rPr>
        <w:t>the majority of</w:t>
      </w:r>
      <w:proofErr w:type="gramEnd"/>
      <w:r w:rsidRPr="003B3100">
        <w:rPr>
          <w:rFonts w:eastAsiaTheme="majorEastAsia" w:cstheme="minorHAnsi"/>
          <w:b/>
          <w:bCs/>
          <w:sz w:val="26"/>
          <w:szCs w:val="26"/>
        </w:rPr>
        <w:t xml:space="preserve"> affirmative debaters are going to talk about how a living wage is key to overcoming inequality in the country right now because it ensures that people are able to keep up with growing economic pressures that we hear about </w:t>
      </w:r>
      <w:proofErr w:type="spellStart"/>
      <w:r w:rsidRPr="003B3100">
        <w:rPr>
          <w:rFonts w:eastAsiaTheme="majorEastAsia" w:cstheme="minorHAnsi"/>
          <w:b/>
          <w:bCs/>
          <w:sz w:val="26"/>
          <w:szCs w:val="26"/>
        </w:rPr>
        <w:t>everyday</w:t>
      </w:r>
      <w:proofErr w:type="spellEnd"/>
      <w:r w:rsidRPr="003B3100">
        <w:rPr>
          <w:rFonts w:eastAsiaTheme="majorEastAsia" w:cstheme="minorHAnsi"/>
          <w:b/>
          <w:bCs/>
          <w:sz w:val="26"/>
          <w:szCs w:val="26"/>
        </w:rPr>
        <w:t xml:space="preserve">. I think this argument is </w:t>
      </w:r>
      <w:proofErr w:type="gramStart"/>
      <w:r w:rsidRPr="003B3100">
        <w:rPr>
          <w:rFonts w:eastAsiaTheme="majorEastAsia" w:cstheme="minorHAnsi"/>
          <w:b/>
          <w:bCs/>
          <w:sz w:val="26"/>
          <w:szCs w:val="26"/>
        </w:rPr>
        <w:t xml:space="preserve">pretty </w:t>
      </w:r>
      <w:proofErr w:type="spellStart"/>
      <w:r w:rsidRPr="003B3100">
        <w:rPr>
          <w:rFonts w:eastAsiaTheme="majorEastAsia" w:cstheme="minorHAnsi"/>
          <w:b/>
          <w:bCs/>
          <w:sz w:val="26"/>
          <w:szCs w:val="26"/>
        </w:rPr>
        <w:t>self</w:t>
      </w:r>
      <w:proofErr w:type="gramEnd"/>
      <w:r w:rsidRPr="003B3100">
        <w:rPr>
          <w:rFonts w:eastAsiaTheme="majorEastAsia" w:cstheme="minorHAnsi"/>
          <w:b/>
          <w:bCs/>
          <w:sz w:val="26"/>
          <w:szCs w:val="26"/>
        </w:rPr>
        <w:t xml:space="preserve"> explanatory</w:t>
      </w:r>
      <w:proofErr w:type="spellEnd"/>
      <w:r w:rsidRPr="003B3100">
        <w:rPr>
          <w:rFonts w:eastAsiaTheme="majorEastAsia" w:cstheme="minorHAnsi"/>
          <w:b/>
          <w:bCs/>
          <w:sz w:val="26"/>
          <w:szCs w:val="26"/>
        </w:rPr>
        <w:t xml:space="preserve"> so I will leave it at that</w:t>
      </w:r>
    </w:p>
    <w:p w14:paraId="2302148D" w14:textId="77777777" w:rsidR="003B3100" w:rsidRPr="003B3100" w:rsidRDefault="003B3100" w:rsidP="003B3100">
      <w:pPr>
        <w:rPr>
          <w:rFonts w:cstheme="minorHAnsi"/>
          <w:b/>
          <w:bCs/>
          <w:sz w:val="26"/>
          <w:szCs w:val="26"/>
        </w:rPr>
      </w:pPr>
      <w:r w:rsidRPr="003B3100">
        <w:rPr>
          <w:rFonts w:cstheme="minorHAnsi"/>
          <w:b/>
          <w:bCs/>
          <w:sz w:val="26"/>
          <w:szCs w:val="26"/>
        </w:rPr>
        <w:br/>
      </w:r>
    </w:p>
    <w:p w14:paraId="21DB19AD"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2.2 – Economy</w:t>
      </w:r>
    </w:p>
    <w:p w14:paraId="6D74BB04" w14:textId="77777777" w:rsidR="003B3100" w:rsidRPr="003B3100" w:rsidRDefault="003B3100" w:rsidP="003B3100">
      <w:pPr>
        <w:rPr>
          <w:rFonts w:cstheme="minorHAnsi"/>
          <w:b/>
          <w:bCs/>
          <w:sz w:val="26"/>
          <w:szCs w:val="26"/>
        </w:rPr>
      </w:pPr>
      <w:r w:rsidRPr="003B3100">
        <w:rPr>
          <w:rFonts w:cstheme="minorHAnsi"/>
          <w:b/>
          <w:bCs/>
          <w:sz w:val="26"/>
          <w:szCs w:val="26"/>
        </w:rPr>
        <w:br/>
      </w:r>
    </w:p>
    <w:p w14:paraId="323778FF"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 xml:space="preserve">Debaters interested in big stick arguments are going to want to look here. I think a strong argument to be made on the </w:t>
      </w:r>
      <w:proofErr w:type="spellStart"/>
      <w:r w:rsidRPr="003B3100">
        <w:rPr>
          <w:rFonts w:eastAsiaTheme="majorEastAsia" w:cstheme="minorHAnsi"/>
          <w:b/>
          <w:bCs/>
          <w:sz w:val="26"/>
          <w:szCs w:val="26"/>
        </w:rPr>
        <w:t>aff</w:t>
      </w:r>
      <w:proofErr w:type="spellEnd"/>
      <w:r w:rsidRPr="003B3100">
        <w:rPr>
          <w:rFonts w:eastAsiaTheme="majorEastAsia" w:cstheme="minorHAnsi"/>
          <w:b/>
          <w:bCs/>
          <w:sz w:val="26"/>
          <w:szCs w:val="26"/>
        </w:rPr>
        <w:t xml:space="preserve"> is that a living wage is key to a strong economy by empowering the people to invest back into the economy. This will allow debaters to access big impacts re like economic stagflation where the economy is falling behind and therefore falling apart. Solvency may be harder to prove for an argument like this but there is certainly an argument to be made.</w:t>
      </w:r>
    </w:p>
    <w:p w14:paraId="1529A1BC" w14:textId="77777777" w:rsidR="003B3100" w:rsidRPr="003B3100" w:rsidRDefault="003B3100" w:rsidP="003B3100">
      <w:pPr>
        <w:rPr>
          <w:rFonts w:cstheme="minorHAnsi"/>
          <w:b/>
          <w:bCs/>
          <w:sz w:val="26"/>
          <w:szCs w:val="26"/>
        </w:rPr>
      </w:pPr>
      <w:r w:rsidRPr="003B3100">
        <w:rPr>
          <w:rFonts w:cstheme="minorHAnsi"/>
          <w:b/>
          <w:bCs/>
          <w:sz w:val="26"/>
          <w:szCs w:val="26"/>
        </w:rPr>
        <w:br/>
      </w:r>
    </w:p>
    <w:p w14:paraId="792E6DA1"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2.3 – Unions</w:t>
      </w:r>
    </w:p>
    <w:p w14:paraId="0530AC82" w14:textId="77777777" w:rsidR="003B3100" w:rsidRPr="003B3100" w:rsidRDefault="003B3100" w:rsidP="003B3100">
      <w:pPr>
        <w:rPr>
          <w:rFonts w:cstheme="minorHAnsi"/>
          <w:b/>
          <w:bCs/>
          <w:sz w:val="26"/>
          <w:szCs w:val="26"/>
        </w:rPr>
      </w:pPr>
      <w:r w:rsidRPr="003B3100">
        <w:rPr>
          <w:rFonts w:cstheme="minorHAnsi"/>
          <w:b/>
          <w:bCs/>
          <w:sz w:val="26"/>
          <w:szCs w:val="26"/>
        </w:rPr>
        <w:br/>
      </w:r>
    </w:p>
    <w:p w14:paraId="3756A3CF"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 xml:space="preserve">I think that there are a lot of arguments around unions that can be made. For starters, a living wage could empower unions by giving them a legal basis to fight for higher wages (for instance, a union could claim that a wage is not good enough for a living, therefore the respective company needs to pay more). Empowering unions could allow debaters to access a variety of impacts like addressing inequality or promoting democracy which could be used for a variety of angles from soft-left </w:t>
      </w:r>
      <w:proofErr w:type="spellStart"/>
      <w:r w:rsidRPr="003B3100">
        <w:rPr>
          <w:rFonts w:eastAsiaTheme="majorEastAsia" w:cstheme="minorHAnsi"/>
          <w:b/>
          <w:bCs/>
          <w:sz w:val="26"/>
          <w:szCs w:val="26"/>
        </w:rPr>
        <w:t>aff’s</w:t>
      </w:r>
      <w:proofErr w:type="spellEnd"/>
      <w:r w:rsidRPr="003B3100">
        <w:rPr>
          <w:rFonts w:eastAsiaTheme="majorEastAsia" w:cstheme="minorHAnsi"/>
          <w:b/>
          <w:bCs/>
          <w:sz w:val="26"/>
          <w:szCs w:val="26"/>
        </w:rPr>
        <w:t xml:space="preserve"> to big stick extinction level </w:t>
      </w:r>
      <w:proofErr w:type="spellStart"/>
      <w:r w:rsidRPr="003B3100">
        <w:rPr>
          <w:rFonts w:eastAsiaTheme="majorEastAsia" w:cstheme="minorHAnsi"/>
          <w:b/>
          <w:bCs/>
          <w:sz w:val="26"/>
          <w:szCs w:val="26"/>
        </w:rPr>
        <w:t>aff’s</w:t>
      </w:r>
      <w:proofErr w:type="spellEnd"/>
      <w:r w:rsidRPr="003B3100">
        <w:rPr>
          <w:rFonts w:eastAsiaTheme="majorEastAsia" w:cstheme="minorHAnsi"/>
          <w:b/>
          <w:bCs/>
          <w:sz w:val="26"/>
          <w:szCs w:val="26"/>
        </w:rPr>
        <w:t xml:space="preserve">. Empowering unions isn’t the only argument to made; </w:t>
      </w:r>
      <w:proofErr w:type="spellStart"/>
      <w:r w:rsidRPr="003B3100">
        <w:rPr>
          <w:rFonts w:eastAsiaTheme="majorEastAsia" w:cstheme="minorHAnsi"/>
          <w:b/>
          <w:bCs/>
          <w:sz w:val="26"/>
          <w:szCs w:val="26"/>
        </w:rPr>
        <w:t>aff’s</w:t>
      </w:r>
      <w:proofErr w:type="spellEnd"/>
      <w:r w:rsidRPr="003B3100">
        <w:rPr>
          <w:rFonts w:eastAsiaTheme="majorEastAsia" w:cstheme="minorHAnsi"/>
          <w:b/>
          <w:bCs/>
          <w:sz w:val="26"/>
          <w:szCs w:val="26"/>
        </w:rPr>
        <w:t xml:space="preserve"> could also say they are the action that meets worker demands for a living wage – this in turn could link to impacts like democracy by showing support for what the people want.</w:t>
      </w:r>
    </w:p>
    <w:p w14:paraId="11D718F7" w14:textId="77777777" w:rsidR="003B3100" w:rsidRPr="003B3100" w:rsidRDefault="003B3100" w:rsidP="003B3100">
      <w:pPr>
        <w:rPr>
          <w:rFonts w:cstheme="minorHAnsi"/>
          <w:b/>
          <w:bCs/>
          <w:sz w:val="26"/>
          <w:szCs w:val="26"/>
        </w:rPr>
      </w:pPr>
      <w:r w:rsidRPr="003B3100">
        <w:rPr>
          <w:rFonts w:cstheme="minorHAnsi"/>
          <w:b/>
          <w:bCs/>
          <w:sz w:val="26"/>
          <w:szCs w:val="26"/>
        </w:rPr>
        <w:br/>
      </w:r>
    </w:p>
    <w:p w14:paraId="03E56A44"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lastRenderedPageBreak/>
        <w:t xml:space="preserve">2.4 – </w:t>
      </w:r>
      <w:proofErr w:type="spellStart"/>
      <w:r w:rsidRPr="003B3100">
        <w:rPr>
          <w:rFonts w:eastAsiaTheme="majorEastAsia" w:cstheme="minorHAnsi"/>
          <w:b/>
          <w:bCs/>
          <w:sz w:val="26"/>
          <w:szCs w:val="26"/>
        </w:rPr>
        <w:t>Omnilateral</w:t>
      </w:r>
      <w:proofErr w:type="spellEnd"/>
      <w:r w:rsidRPr="003B3100">
        <w:rPr>
          <w:rFonts w:eastAsiaTheme="majorEastAsia" w:cstheme="minorHAnsi"/>
          <w:b/>
          <w:bCs/>
          <w:sz w:val="26"/>
          <w:szCs w:val="26"/>
        </w:rPr>
        <w:t xml:space="preserve"> Will (Kant)</w:t>
      </w:r>
    </w:p>
    <w:p w14:paraId="132A5E77" w14:textId="77777777" w:rsidR="003B3100" w:rsidRPr="003B3100" w:rsidRDefault="003B3100" w:rsidP="003B3100">
      <w:pPr>
        <w:rPr>
          <w:rFonts w:cstheme="minorHAnsi"/>
          <w:b/>
          <w:bCs/>
          <w:sz w:val="26"/>
          <w:szCs w:val="26"/>
        </w:rPr>
      </w:pPr>
      <w:r w:rsidRPr="003B3100">
        <w:rPr>
          <w:rFonts w:cstheme="minorHAnsi"/>
          <w:b/>
          <w:bCs/>
          <w:sz w:val="26"/>
          <w:szCs w:val="26"/>
        </w:rPr>
        <w:br/>
      </w:r>
    </w:p>
    <w:p w14:paraId="5B76B1B4"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 xml:space="preserve">There is certainly an argument to be made using Kant’s </w:t>
      </w:r>
      <w:proofErr w:type="spellStart"/>
      <w:r w:rsidRPr="003B3100">
        <w:rPr>
          <w:rFonts w:eastAsiaTheme="majorEastAsia" w:cstheme="minorHAnsi"/>
          <w:b/>
          <w:bCs/>
          <w:sz w:val="26"/>
          <w:szCs w:val="26"/>
        </w:rPr>
        <w:t>omnilateral</w:t>
      </w:r>
      <w:proofErr w:type="spellEnd"/>
      <w:r w:rsidRPr="003B3100">
        <w:rPr>
          <w:rFonts w:eastAsiaTheme="majorEastAsia" w:cstheme="minorHAnsi"/>
          <w:b/>
          <w:bCs/>
          <w:sz w:val="26"/>
          <w:szCs w:val="26"/>
        </w:rPr>
        <w:t xml:space="preserve"> will. Debaters could say that a living wage is needed for universalizability because a living wage would ensure that people are able to become more autonomous and people would be treated as an end instead of a means (because they would be paid what they are worth (arguably)).</w:t>
      </w:r>
    </w:p>
    <w:p w14:paraId="738C2240" w14:textId="77777777" w:rsidR="003B3100" w:rsidRPr="003B3100" w:rsidRDefault="003B3100" w:rsidP="003B3100">
      <w:pPr>
        <w:rPr>
          <w:rFonts w:cstheme="minorHAnsi"/>
          <w:b/>
          <w:bCs/>
          <w:sz w:val="26"/>
          <w:szCs w:val="26"/>
        </w:rPr>
      </w:pPr>
      <w:r w:rsidRPr="003B3100">
        <w:rPr>
          <w:rFonts w:cstheme="minorHAnsi"/>
          <w:b/>
          <w:bCs/>
          <w:sz w:val="26"/>
          <w:szCs w:val="26"/>
        </w:rPr>
        <w:br/>
      </w:r>
    </w:p>
    <w:p w14:paraId="620AE59D"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2.5 – Subsets</w:t>
      </w:r>
    </w:p>
    <w:p w14:paraId="57179552" w14:textId="77777777" w:rsidR="003B3100" w:rsidRPr="003B3100" w:rsidRDefault="003B3100" w:rsidP="003B3100">
      <w:pPr>
        <w:rPr>
          <w:rFonts w:cstheme="minorHAnsi"/>
          <w:b/>
          <w:bCs/>
          <w:sz w:val="26"/>
          <w:szCs w:val="26"/>
        </w:rPr>
      </w:pPr>
      <w:r w:rsidRPr="003B3100">
        <w:rPr>
          <w:rFonts w:cstheme="minorHAnsi"/>
          <w:b/>
          <w:bCs/>
          <w:sz w:val="26"/>
          <w:szCs w:val="26"/>
        </w:rPr>
        <w:br/>
      </w:r>
    </w:p>
    <w:p w14:paraId="3EC84A19"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 xml:space="preserve">During the topicality section of this topic </w:t>
      </w:r>
      <w:proofErr w:type="gramStart"/>
      <w:r w:rsidRPr="003B3100">
        <w:rPr>
          <w:rFonts w:eastAsiaTheme="majorEastAsia" w:cstheme="minorHAnsi"/>
          <w:b/>
          <w:bCs/>
          <w:sz w:val="26"/>
          <w:szCs w:val="26"/>
        </w:rPr>
        <w:t>analysis</w:t>
      </w:r>
      <w:proofErr w:type="gramEnd"/>
      <w:r w:rsidRPr="003B3100">
        <w:rPr>
          <w:rFonts w:eastAsiaTheme="majorEastAsia" w:cstheme="minorHAnsi"/>
          <w:b/>
          <w:bCs/>
          <w:sz w:val="26"/>
          <w:szCs w:val="26"/>
        </w:rPr>
        <w:t xml:space="preserve"> I did say that subsets are probably semantically incorrect, but it doesn’t mean that </w:t>
      </w:r>
      <w:proofErr w:type="spellStart"/>
      <w:r w:rsidRPr="003B3100">
        <w:rPr>
          <w:rFonts w:eastAsiaTheme="majorEastAsia" w:cstheme="minorHAnsi"/>
          <w:b/>
          <w:bCs/>
          <w:sz w:val="26"/>
          <w:szCs w:val="26"/>
        </w:rPr>
        <w:t>aff’s</w:t>
      </w:r>
      <w:proofErr w:type="spellEnd"/>
      <w:r w:rsidRPr="003B3100">
        <w:rPr>
          <w:rFonts w:eastAsiaTheme="majorEastAsia" w:cstheme="minorHAnsi"/>
          <w:b/>
          <w:bCs/>
          <w:sz w:val="26"/>
          <w:szCs w:val="26"/>
        </w:rPr>
        <w:t xml:space="preserve"> can’t try to say that it is good for debate under a pragmatic approach. </w:t>
      </w:r>
      <w:proofErr w:type="gramStart"/>
      <w:r w:rsidRPr="003B3100">
        <w:rPr>
          <w:rFonts w:eastAsiaTheme="majorEastAsia" w:cstheme="minorHAnsi"/>
          <w:b/>
          <w:bCs/>
          <w:sz w:val="26"/>
          <w:szCs w:val="26"/>
        </w:rPr>
        <w:t>With this in mind, I</w:t>
      </w:r>
      <w:proofErr w:type="gramEnd"/>
      <w:r w:rsidRPr="003B3100">
        <w:rPr>
          <w:rFonts w:eastAsiaTheme="majorEastAsia" w:cstheme="minorHAnsi"/>
          <w:b/>
          <w:bCs/>
          <w:sz w:val="26"/>
          <w:szCs w:val="26"/>
        </w:rPr>
        <w:t xml:space="preserve"> think it could be worthwhile for </w:t>
      </w:r>
      <w:proofErr w:type="spellStart"/>
      <w:r w:rsidRPr="003B3100">
        <w:rPr>
          <w:rFonts w:eastAsiaTheme="majorEastAsia" w:cstheme="minorHAnsi"/>
          <w:b/>
          <w:bCs/>
          <w:sz w:val="26"/>
          <w:szCs w:val="26"/>
        </w:rPr>
        <w:t>aff’s</w:t>
      </w:r>
      <w:proofErr w:type="spellEnd"/>
      <w:r w:rsidRPr="003B3100">
        <w:rPr>
          <w:rFonts w:eastAsiaTheme="majorEastAsia" w:cstheme="minorHAnsi"/>
          <w:b/>
          <w:bCs/>
          <w:sz w:val="26"/>
          <w:szCs w:val="26"/>
        </w:rPr>
        <w:t xml:space="preserve"> to specify specific industries to guarantee a living wage in. For instance, </w:t>
      </w:r>
      <w:proofErr w:type="spellStart"/>
      <w:r w:rsidRPr="003B3100">
        <w:rPr>
          <w:rFonts w:eastAsiaTheme="majorEastAsia" w:cstheme="minorHAnsi"/>
          <w:b/>
          <w:bCs/>
          <w:sz w:val="26"/>
          <w:szCs w:val="26"/>
        </w:rPr>
        <w:t>aff’s</w:t>
      </w:r>
      <w:proofErr w:type="spellEnd"/>
      <w:r w:rsidRPr="003B3100">
        <w:rPr>
          <w:rFonts w:eastAsiaTheme="majorEastAsia" w:cstheme="minorHAnsi"/>
          <w:b/>
          <w:bCs/>
          <w:sz w:val="26"/>
          <w:szCs w:val="26"/>
        </w:rPr>
        <w:t xml:space="preserve"> could specify the steel sector </w:t>
      </w:r>
      <w:proofErr w:type="gramStart"/>
      <w:r w:rsidRPr="003B3100">
        <w:rPr>
          <w:rFonts w:eastAsiaTheme="majorEastAsia" w:cstheme="minorHAnsi"/>
          <w:b/>
          <w:bCs/>
          <w:sz w:val="26"/>
          <w:szCs w:val="26"/>
        </w:rPr>
        <w:t>as a way to</w:t>
      </w:r>
      <w:proofErr w:type="gramEnd"/>
      <w:r w:rsidRPr="003B3100">
        <w:rPr>
          <w:rFonts w:eastAsiaTheme="majorEastAsia" w:cstheme="minorHAnsi"/>
          <w:b/>
          <w:bCs/>
          <w:sz w:val="26"/>
          <w:szCs w:val="26"/>
        </w:rPr>
        <w:t xml:space="preserve"> strengthen the American steel industry for whatever terminal impacts are appropriate. Though it would likely require an intense T debate, running a plan that specifies a subset may be a smart choice to wiggle out of big </w:t>
      </w:r>
      <w:proofErr w:type="gramStart"/>
      <w:r w:rsidRPr="003B3100">
        <w:rPr>
          <w:rFonts w:eastAsiaTheme="majorEastAsia" w:cstheme="minorHAnsi"/>
          <w:b/>
          <w:bCs/>
          <w:sz w:val="26"/>
          <w:szCs w:val="26"/>
        </w:rPr>
        <w:t>DA’s</w:t>
      </w:r>
      <w:proofErr w:type="gramEnd"/>
      <w:r w:rsidRPr="003B3100">
        <w:rPr>
          <w:rFonts w:eastAsiaTheme="majorEastAsia" w:cstheme="minorHAnsi"/>
          <w:b/>
          <w:bCs/>
          <w:sz w:val="26"/>
          <w:szCs w:val="26"/>
        </w:rPr>
        <w:t xml:space="preserve"> like inflation.</w:t>
      </w:r>
    </w:p>
    <w:p w14:paraId="24CF7CB9" w14:textId="77777777" w:rsidR="003B3100" w:rsidRPr="003B3100" w:rsidRDefault="003B3100" w:rsidP="003B3100">
      <w:pPr>
        <w:rPr>
          <w:rFonts w:cstheme="minorHAnsi"/>
          <w:b/>
          <w:bCs/>
          <w:sz w:val="26"/>
          <w:szCs w:val="26"/>
        </w:rPr>
      </w:pPr>
      <w:r w:rsidRPr="003B3100">
        <w:rPr>
          <w:rFonts w:cstheme="minorHAnsi"/>
          <w:b/>
          <w:bCs/>
          <w:sz w:val="26"/>
          <w:szCs w:val="26"/>
        </w:rPr>
        <w:br/>
      </w:r>
    </w:p>
    <w:p w14:paraId="46F07E4D"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3 – Negating</w:t>
      </w:r>
    </w:p>
    <w:p w14:paraId="132A398D" w14:textId="77777777" w:rsidR="003B3100" w:rsidRPr="003B3100" w:rsidRDefault="003B3100" w:rsidP="003B3100">
      <w:pPr>
        <w:rPr>
          <w:rFonts w:cstheme="minorHAnsi"/>
          <w:b/>
          <w:bCs/>
          <w:sz w:val="26"/>
          <w:szCs w:val="26"/>
        </w:rPr>
      </w:pPr>
      <w:r w:rsidRPr="003B3100">
        <w:rPr>
          <w:rFonts w:cstheme="minorHAnsi"/>
          <w:b/>
          <w:bCs/>
          <w:sz w:val="26"/>
          <w:szCs w:val="26"/>
        </w:rPr>
        <w:br/>
      </w:r>
    </w:p>
    <w:p w14:paraId="55EE8713"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3.1 – Economy</w:t>
      </w:r>
    </w:p>
    <w:p w14:paraId="3AC0CE3A" w14:textId="77777777" w:rsidR="003B3100" w:rsidRPr="003B3100" w:rsidRDefault="003B3100" w:rsidP="003B3100">
      <w:pPr>
        <w:rPr>
          <w:rFonts w:cstheme="minorHAnsi"/>
          <w:b/>
          <w:bCs/>
          <w:sz w:val="26"/>
          <w:szCs w:val="26"/>
        </w:rPr>
      </w:pPr>
      <w:r w:rsidRPr="003B3100">
        <w:rPr>
          <w:rFonts w:cstheme="minorHAnsi"/>
          <w:b/>
          <w:bCs/>
          <w:sz w:val="26"/>
          <w:szCs w:val="26"/>
        </w:rPr>
        <w:br/>
      </w:r>
    </w:p>
    <w:p w14:paraId="11B4573F"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 xml:space="preserve">Economic arguments are by far the strongest claims for the negative to make. There is a lot of evidence on wage increases hurting the economy. Negatives can say that businesses will have to fire employees and raise prices to compensate for the higher wage requirements or small businesses will be extremely hurt by the new wage requirements – both arguments will allow for an economic downturn internal link that can be used for big stick impacts or even turn affirmatives that have to do with supporting the economy or reducing economic inequality. There’s not much to say; the argument is just a matter of “the economy is good now, the </w:t>
      </w:r>
      <w:proofErr w:type="spellStart"/>
      <w:r w:rsidRPr="003B3100">
        <w:rPr>
          <w:rFonts w:eastAsiaTheme="majorEastAsia" w:cstheme="minorHAnsi"/>
          <w:b/>
          <w:bCs/>
          <w:sz w:val="26"/>
          <w:szCs w:val="26"/>
        </w:rPr>
        <w:t>aff</w:t>
      </w:r>
      <w:proofErr w:type="spellEnd"/>
      <w:r w:rsidRPr="003B3100">
        <w:rPr>
          <w:rFonts w:eastAsiaTheme="majorEastAsia" w:cstheme="minorHAnsi"/>
          <w:b/>
          <w:bCs/>
          <w:sz w:val="26"/>
          <w:szCs w:val="26"/>
        </w:rPr>
        <w:t xml:space="preserve"> wrecks the economy with a living wage, a wrecked economy is bad for XYZ reasons.”</w:t>
      </w:r>
    </w:p>
    <w:p w14:paraId="4E83CD00" w14:textId="77777777" w:rsidR="003B3100" w:rsidRPr="003B3100" w:rsidRDefault="003B3100" w:rsidP="003B3100">
      <w:pPr>
        <w:rPr>
          <w:rFonts w:cstheme="minorHAnsi"/>
          <w:b/>
          <w:bCs/>
          <w:sz w:val="26"/>
          <w:szCs w:val="26"/>
        </w:rPr>
      </w:pPr>
      <w:r w:rsidRPr="003B3100">
        <w:rPr>
          <w:rFonts w:cstheme="minorHAnsi"/>
          <w:b/>
          <w:bCs/>
          <w:sz w:val="26"/>
          <w:szCs w:val="26"/>
        </w:rPr>
        <w:br/>
      </w:r>
    </w:p>
    <w:p w14:paraId="315C4CEC"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lastRenderedPageBreak/>
        <w:t xml:space="preserve">3.2 – Capitalism </w:t>
      </w:r>
      <w:proofErr w:type="spellStart"/>
      <w:r w:rsidRPr="003B3100">
        <w:rPr>
          <w:rFonts w:eastAsiaTheme="majorEastAsia" w:cstheme="minorHAnsi"/>
          <w:b/>
          <w:bCs/>
          <w:sz w:val="26"/>
          <w:szCs w:val="26"/>
        </w:rPr>
        <w:t>Kritik</w:t>
      </w:r>
      <w:proofErr w:type="spellEnd"/>
    </w:p>
    <w:p w14:paraId="3CFFBDFF" w14:textId="77777777" w:rsidR="003B3100" w:rsidRPr="003B3100" w:rsidRDefault="003B3100" w:rsidP="003B3100">
      <w:pPr>
        <w:rPr>
          <w:rFonts w:cstheme="minorHAnsi"/>
          <w:b/>
          <w:bCs/>
          <w:sz w:val="26"/>
          <w:szCs w:val="26"/>
        </w:rPr>
      </w:pPr>
      <w:r w:rsidRPr="003B3100">
        <w:rPr>
          <w:rFonts w:cstheme="minorHAnsi"/>
          <w:b/>
          <w:bCs/>
          <w:sz w:val="26"/>
          <w:szCs w:val="26"/>
        </w:rPr>
        <w:br/>
      </w:r>
    </w:p>
    <w:p w14:paraId="3A28A552"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 xml:space="preserve">As simple as it is, the Cap K is going to be a very common and strategic argument for debaters to use on this topic. The link is going to be simple; it will say that the </w:t>
      </w:r>
      <w:proofErr w:type="spellStart"/>
      <w:r w:rsidRPr="003B3100">
        <w:rPr>
          <w:rFonts w:eastAsiaTheme="majorEastAsia" w:cstheme="minorHAnsi"/>
          <w:b/>
          <w:bCs/>
          <w:sz w:val="26"/>
          <w:szCs w:val="26"/>
        </w:rPr>
        <w:t>aff</w:t>
      </w:r>
      <w:proofErr w:type="spellEnd"/>
      <w:r w:rsidRPr="003B3100">
        <w:rPr>
          <w:rFonts w:eastAsiaTheme="majorEastAsia" w:cstheme="minorHAnsi"/>
          <w:b/>
          <w:bCs/>
          <w:sz w:val="26"/>
          <w:szCs w:val="26"/>
        </w:rPr>
        <w:t xml:space="preserve"> is not extreme enough in combating capitalism and, instead, reifies the system because it gives workers an incentive to continue working in the abusive system instead of revolting against it. The K will allow negative debaters to turn common </w:t>
      </w:r>
      <w:proofErr w:type="spellStart"/>
      <w:r w:rsidRPr="003B3100">
        <w:rPr>
          <w:rFonts w:eastAsiaTheme="majorEastAsia" w:cstheme="minorHAnsi"/>
          <w:b/>
          <w:bCs/>
          <w:sz w:val="26"/>
          <w:szCs w:val="26"/>
        </w:rPr>
        <w:t>aff</w:t>
      </w:r>
      <w:proofErr w:type="spellEnd"/>
      <w:r w:rsidRPr="003B3100">
        <w:rPr>
          <w:rFonts w:eastAsiaTheme="majorEastAsia" w:cstheme="minorHAnsi"/>
          <w:b/>
          <w:bCs/>
          <w:sz w:val="26"/>
          <w:szCs w:val="26"/>
        </w:rPr>
        <w:t xml:space="preserve"> arguments on big stick economic issues and economic inequality because they can easily win that capitalism is a root cause of those harms.</w:t>
      </w:r>
    </w:p>
    <w:p w14:paraId="445B11C8" w14:textId="77777777" w:rsidR="003B3100" w:rsidRPr="003B3100" w:rsidRDefault="003B3100" w:rsidP="003B3100">
      <w:pPr>
        <w:rPr>
          <w:rFonts w:cstheme="minorHAnsi"/>
          <w:b/>
          <w:bCs/>
          <w:sz w:val="26"/>
          <w:szCs w:val="26"/>
        </w:rPr>
      </w:pPr>
      <w:r w:rsidRPr="003B3100">
        <w:rPr>
          <w:rFonts w:cstheme="minorHAnsi"/>
          <w:b/>
          <w:bCs/>
          <w:sz w:val="26"/>
          <w:szCs w:val="26"/>
        </w:rPr>
        <w:br/>
      </w:r>
    </w:p>
    <w:p w14:paraId="74C5FB12"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3.3 – Elections DA</w:t>
      </w:r>
    </w:p>
    <w:p w14:paraId="6A3DE470" w14:textId="77777777" w:rsidR="003B3100" w:rsidRPr="003B3100" w:rsidRDefault="003B3100" w:rsidP="003B3100">
      <w:pPr>
        <w:rPr>
          <w:rFonts w:cstheme="minorHAnsi"/>
          <w:b/>
          <w:bCs/>
          <w:sz w:val="26"/>
          <w:szCs w:val="26"/>
        </w:rPr>
      </w:pPr>
      <w:r w:rsidRPr="003B3100">
        <w:rPr>
          <w:rFonts w:cstheme="minorHAnsi"/>
          <w:b/>
          <w:bCs/>
          <w:sz w:val="26"/>
          <w:szCs w:val="26"/>
        </w:rPr>
        <w:br/>
      </w:r>
    </w:p>
    <w:p w14:paraId="6371831D"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With the 2024 presidential election around the corner, negatives can argue that the extremeness or shorthand effects of a living wage would cause voters to change their minds and vote for Trump instead of Harris. This would cause the election to go to Trump instead of Harris therefore leading to a plethora of impacts such as harm to democracy, climate change, or international tension because of a Trump presidency.</w:t>
      </w:r>
    </w:p>
    <w:p w14:paraId="14BFD4FE" w14:textId="77777777" w:rsidR="003B3100" w:rsidRPr="003B3100" w:rsidRDefault="003B3100" w:rsidP="003B3100">
      <w:pPr>
        <w:rPr>
          <w:rFonts w:cstheme="minorHAnsi"/>
          <w:b/>
          <w:bCs/>
          <w:sz w:val="26"/>
          <w:szCs w:val="26"/>
        </w:rPr>
      </w:pPr>
      <w:r w:rsidRPr="003B3100">
        <w:rPr>
          <w:rFonts w:cstheme="minorHAnsi"/>
          <w:b/>
          <w:bCs/>
          <w:sz w:val="26"/>
          <w:szCs w:val="26"/>
        </w:rPr>
        <w:br/>
      </w:r>
    </w:p>
    <w:p w14:paraId="1E5AC581"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3.4 – Offshoring</w:t>
      </w:r>
    </w:p>
    <w:p w14:paraId="1B57A64E" w14:textId="77777777" w:rsidR="003B3100" w:rsidRPr="003B3100" w:rsidRDefault="003B3100" w:rsidP="003B3100">
      <w:pPr>
        <w:rPr>
          <w:rFonts w:cstheme="minorHAnsi"/>
          <w:b/>
          <w:bCs/>
          <w:sz w:val="26"/>
          <w:szCs w:val="26"/>
        </w:rPr>
      </w:pPr>
      <w:r w:rsidRPr="003B3100">
        <w:rPr>
          <w:rFonts w:cstheme="minorHAnsi"/>
          <w:b/>
          <w:bCs/>
          <w:sz w:val="26"/>
          <w:szCs w:val="26"/>
        </w:rPr>
        <w:br/>
      </w:r>
    </w:p>
    <w:p w14:paraId="0C93B9E8"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 xml:space="preserve">A strong argument for </w:t>
      </w:r>
      <w:proofErr w:type="spellStart"/>
      <w:r w:rsidRPr="003B3100">
        <w:rPr>
          <w:rFonts w:eastAsiaTheme="majorEastAsia" w:cstheme="minorHAnsi"/>
          <w:b/>
          <w:bCs/>
          <w:sz w:val="26"/>
          <w:szCs w:val="26"/>
        </w:rPr>
        <w:t>aff’s</w:t>
      </w:r>
      <w:proofErr w:type="spellEnd"/>
      <w:r w:rsidRPr="003B3100">
        <w:rPr>
          <w:rFonts w:eastAsiaTheme="majorEastAsia" w:cstheme="minorHAnsi"/>
          <w:b/>
          <w:bCs/>
          <w:sz w:val="26"/>
          <w:szCs w:val="26"/>
        </w:rPr>
        <w:t xml:space="preserve"> to make is that companies would circumvent the affirmative by moving their work to other countries with lower labor standards to avoid having to pay a living wage. This could lead to worse working conditions for people in other countries or it could damage American industry. This argument would be a strong way to attack affirmative solvency.</w:t>
      </w:r>
    </w:p>
    <w:p w14:paraId="1A4FBC45" w14:textId="77777777" w:rsidR="003B3100" w:rsidRPr="003B3100" w:rsidRDefault="003B3100" w:rsidP="003B3100">
      <w:pPr>
        <w:rPr>
          <w:rFonts w:cstheme="minorHAnsi"/>
          <w:b/>
          <w:bCs/>
          <w:sz w:val="26"/>
          <w:szCs w:val="26"/>
        </w:rPr>
      </w:pPr>
      <w:r w:rsidRPr="003B3100">
        <w:rPr>
          <w:rFonts w:cstheme="minorHAnsi"/>
          <w:b/>
          <w:bCs/>
          <w:sz w:val="26"/>
          <w:szCs w:val="26"/>
        </w:rPr>
        <w:br/>
      </w:r>
    </w:p>
    <w:p w14:paraId="7FF66560"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4 – Closing Thoughts</w:t>
      </w:r>
    </w:p>
    <w:p w14:paraId="2A9C0A90" w14:textId="77777777" w:rsidR="003B3100" w:rsidRPr="003B3100" w:rsidRDefault="003B3100" w:rsidP="003B3100">
      <w:pPr>
        <w:rPr>
          <w:rFonts w:cstheme="minorHAnsi"/>
          <w:b/>
          <w:bCs/>
          <w:sz w:val="26"/>
          <w:szCs w:val="26"/>
        </w:rPr>
      </w:pPr>
      <w:r w:rsidRPr="003B3100">
        <w:rPr>
          <w:rFonts w:cstheme="minorHAnsi"/>
          <w:b/>
          <w:bCs/>
          <w:sz w:val="26"/>
          <w:szCs w:val="26"/>
        </w:rPr>
        <w:br/>
      </w:r>
    </w:p>
    <w:p w14:paraId="3F4E055D" w14:textId="77777777" w:rsidR="003B3100" w:rsidRPr="003B3100" w:rsidRDefault="003B3100" w:rsidP="003B3100">
      <w:pPr>
        <w:rPr>
          <w:rFonts w:cstheme="minorHAnsi"/>
          <w:b/>
          <w:bCs/>
          <w:sz w:val="26"/>
          <w:szCs w:val="26"/>
        </w:rPr>
      </w:pPr>
      <w:r w:rsidRPr="003B3100">
        <w:rPr>
          <w:rFonts w:eastAsiaTheme="majorEastAsia" w:cstheme="minorHAnsi"/>
          <w:b/>
          <w:bCs/>
          <w:sz w:val="26"/>
          <w:szCs w:val="26"/>
        </w:rPr>
        <w:t xml:space="preserve">I’m not too excited about this topic and I’m worried that many debates are going to end up being bland due to a lack of literature and diversity of arguments to be made. I hope that debaters </w:t>
      </w:r>
      <w:proofErr w:type="gramStart"/>
      <w:r w:rsidRPr="003B3100">
        <w:rPr>
          <w:rFonts w:eastAsiaTheme="majorEastAsia" w:cstheme="minorHAnsi"/>
          <w:b/>
          <w:bCs/>
          <w:sz w:val="26"/>
          <w:szCs w:val="26"/>
        </w:rPr>
        <w:t>are able to</w:t>
      </w:r>
      <w:proofErr w:type="gramEnd"/>
      <w:r w:rsidRPr="003B3100">
        <w:rPr>
          <w:rFonts w:eastAsiaTheme="majorEastAsia" w:cstheme="minorHAnsi"/>
          <w:b/>
          <w:bCs/>
          <w:sz w:val="26"/>
          <w:szCs w:val="26"/>
        </w:rPr>
        <w:t xml:space="preserve"> find unique ways to interpret the topic and argue for and against a living wage to ensure that every debate round is not the same.</w:t>
      </w:r>
    </w:p>
    <w:p w14:paraId="2F308C77" w14:textId="77777777" w:rsidR="003B3100" w:rsidRPr="003B3100" w:rsidRDefault="003B3100" w:rsidP="003B3100">
      <w:pPr>
        <w:textAlignment w:val="baseline"/>
        <w:rPr>
          <w:rFonts w:ascii="Questrial" w:hAnsi="Questrial" w:cs="Questrial"/>
          <w:color w:val="000000"/>
          <w:sz w:val="27"/>
          <w:szCs w:val="27"/>
        </w:rPr>
      </w:pPr>
    </w:p>
    <w:p w14:paraId="7A422D67" w14:textId="77777777" w:rsidR="002C2373" w:rsidRDefault="002C2373" w:rsidP="002C2373"/>
    <w:p w14:paraId="1694CACB" w14:textId="27E4A980" w:rsidR="002C2373" w:rsidRDefault="002C2373" w:rsidP="002C2373">
      <w:pPr>
        <w:pStyle w:val="Heading1"/>
      </w:pPr>
      <w:r>
        <w:lastRenderedPageBreak/>
        <w:t>Affirmative Evidence</w:t>
      </w:r>
    </w:p>
    <w:p w14:paraId="6D801F36" w14:textId="77777777" w:rsidR="002C2373" w:rsidRDefault="002C2373" w:rsidP="002C2373"/>
    <w:p w14:paraId="09FCCBBC" w14:textId="2DC49080" w:rsidR="0089526C" w:rsidRDefault="00812227" w:rsidP="0089526C">
      <w:pPr>
        <w:pStyle w:val="Heading2"/>
      </w:pPr>
      <w:r>
        <w:lastRenderedPageBreak/>
        <w:t>Plans</w:t>
      </w:r>
    </w:p>
    <w:p w14:paraId="7821A77A" w14:textId="77777777" w:rsidR="0089526C" w:rsidRPr="003A7F02" w:rsidRDefault="0089526C" w:rsidP="0089526C"/>
    <w:p w14:paraId="3E22FB9E" w14:textId="3EE82A43" w:rsidR="0089526C" w:rsidRDefault="0089526C" w:rsidP="0089526C">
      <w:pPr>
        <w:pStyle w:val="Heading4"/>
      </w:pPr>
      <w:r>
        <w:t>PLAN</w:t>
      </w:r>
      <w:r>
        <w:t>: The United States ought to pass the Raise the Wage Act of 2023.</w:t>
      </w:r>
    </w:p>
    <w:p w14:paraId="5F1B9F75" w14:textId="2D92D490" w:rsidR="0089526C" w:rsidRPr="003A7F02" w:rsidRDefault="0089526C" w:rsidP="0089526C">
      <w:r w:rsidRPr="002475C3">
        <w:rPr>
          <w:rStyle w:val="Emphasis"/>
        </w:rPr>
        <w:t>Library of Congress 2023</w:t>
      </w:r>
      <w:r w:rsidRPr="003A7F02">
        <w:t xml:space="preserve"> ["Text - S.2488 - 118th Congress (2023-2024): Raise the Wage Act of 2023." Congress.gov, Library of Congress, 25 July 2023, https://www.congress.gov/bill/118th-congress/senate-bill/2488/text.]</w:t>
      </w:r>
      <w:r w:rsidR="008D5D3D">
        <w:t xml:space="preserve"> </w:t>
      </w:r>
    </w:p>
    <w:p w14:paraId="41C13B26" w14:textId="77777777" w:rsidR="0089526C" w:rsidRDefault="0089526C" w:rsidP="0089526C">
      <w:pPr>
        <w:rPr>
          <w:rStyle w:val="StyleUnderline"/>
        </w:rPr>
      </w:pPr>
      <w:r w:rsidRPr="008D5D3D">
        <w:rPr>
          <w:sz w:val="22"/>
        </w:rPr>
        <w:t xml:space="preserve">118th CONGRESS 1st Session S. 2488 To provide for increases in the Federal minimum wage, and for other purposes. IN THE SENATE OF THE UNITED STATES July 25, 2023 Mr. Sanders (for himself, Mrs. Murray, Ms. Baldwin, Mr. Blumenthal, Mr. Booker, Mr. Brown, Ms. Cantwell, Mr. Cardin, Ms. Duckworth, Mr. Durbin, Mrs. Feinstein, Mr. Fetterman, Mrs. Gillibrand, Ms. Hirono, Mr. Kaine, Ms. Klobuchar, Mr. Markey, Mr. Merkley, Mr. Murphy, Mr. Padilla, Mr. Peters, Mr. Reed, Mr. Schatz, Ms. Smith, Ms. Stabenow, Mr. Van </w:t>
      </w:r>
      <w:proofErr w:type="spellStart"/>
      <w:r w:rsidRPr="008D5D3D">
        <w:rPr>
          <w:sz w:val="22"/>
        </w:rPr>
        <w:t>Hollen</w:t>
      </w:r>
      <w:proofErr w:type="spellEnd"/>
      <w:r w:rsidRPr="008D5D3D">
        <w:rPr>
          <w:sz w:val="22"/>
        </w:rPr>
        <w:t xml:space="preserve">, Ms. Warren, Mr. Welch, Mr. Whitehouse, and Mr. Wyden) introduced the following bill; which was read twice and referred to the Committee on Health, Education, Labor, and Pensions A BILL To provide for increases in the Federal minimum wage, and for other purposes. Be it enacted by the Senate and House of Representatives of the United States of America in Congress assembled, SECTION 1. Short title. This Act may be cited as the “Raise the Wage Act of 2023”. </w:t>
      </w:r>
      <w:r w:rsidRPr="008D5D3D">
        <w:rPr>
          <w:rStyle w:val="StyleUnderline"/>
        </w:rPr>
        <w:t xml:space="preserve">SEC. 2. Minimum wage increases. </w:t>
      </w:r>
      <w:r w:rsidRPr="008D5D3D">
        <w:rPr>
          <w:sz w:val="22"/>
        </w:rPr>
        <w:t>(a) In general.—</w:t>
      </w:r>
      <w:r w:rsidRPr="008D5D3D">
        <w:rPr>
          <w:rStyle w:val="StyleUnderline"/>
        </w:rPr>
        <w:t>Section 6(a)(1) of the Fair Labor Standards Act of 1938 (29 U.S.C. 206(a)(1)) is amended to read as follows: “(1) except as otherwise provided in this section, not less than— “(A) $9.50 an hour, beginning on the effective date</w:t>
      </w:r>
      <w:r w:rsidRPr="008D5D3D">
        <w:rPr>
          <w:sz w:val="22"/>
        </w:rPr>
        <w:t xml:space="preserve"> under section 7 of the Raise the Wage Act of 2023; </w:t>
      </w:r>
      <w:r w:rsidRPr="008D5D3D">
        <w:rPr>
          <w:rStyle w:val="StyleUnderline"/>
        </w:rPr>
        <w:t xml:space="preserve">“(B) $11.00 an hour, beginning 1 year after </w:t>
      </w:r>
      <w:r w:rsidRPr="008D5D3D">
        <w:rPr>
          <w:sz w:val="22"/>
        </w:rPr>
        <w:t xml:space="preserve">such effective date; </w:t>
      </w:r>
      <w:r w:rsidRPr="008D5D3D">
        <w:rPr>
          <w:rStyle w:val="StyleUnderline"/>
        </w:rPr>
        <w:t>“(C) $12.50 an hour, beginning 2 years after</w:t>
      </w:r>
      <w:r w:rsidRPr="008D5D3D">
        <w:rPr>
          <w:sz w:val="22"/>
        </w:rPr>
        <w:t xml:space="preserve"> such effective date; </w:t>
      </w:r>
      <w:r w:rsidRPr="008D5D3D">
        <w:rPr>
          <w:rStyle w:val="StyleUnderline"/>
        </w:rPr>
        <w:t>“(D) $14.00 an hour, beginning 3 years after</w:t>
      </w:r>
      <w:r w:rsidRPr="008D5D3D">
        <w:rPr>
          <w:sz w:val="22"/>
        </w:rPr>
        <w:t xml:space="preserve"> such effective date; </w:t>
      </w:r>
      <w:r w:rsidRPr="008D5D3D">
        <w:rPr>
          <w:rStyle w:val="StyleUnderline"/>
        </w:rPr>
        <w:t>“(E) $15.50 an hour, beginning 4 years after</w:t>
      </w:r>
      <w:r w:rsidRPr="008D5D3D">
        <w:rPr>
          <w:sz w:val="22"/>
        </w:rPr>
        <w:t xml:space="preserve"> such effective date; </w:t>
      </w:r>
      <w:r w:rsidRPr="008D5D3D">
        <w:rPr>
          <w:rStyle w:val="StyleUnderline"/>
        </w:rPr>
        <w:t>“(F) $17.00 an hour, beginning 5 years after</w:t>
      </w:r>
      <w:r w:rsidRPr="008D5D3D">
        <w:rPr>
          <w:sz w:val="22"/>
        </w:rPr>
        <w:t xml:space="preserve"> such effective date; and </w:t>
      </w:r>
      <w:r w:rsidRPr="008D5D3D">
        <w:rPr>
          <w:rStyle w:val="StyleUnderline"/>
        </w:rPr>
        <w:t>“(G) beginning on the date that is 6 years after such effective date, and annually thereafter, the amount determined by the Secretary under subsection (h);”</w:t>
      </w:r>
      <w:r w:rsidRPr="008D5D3D">
        <w:rPr>
          <w:sz w:val="22"/>
        </w:rPr>
        <w:t xml:space="preserve">. (b) Determination based on increase in the median hourly wage of all employees.—Section 6 of the Fair Labor Standards Act of 1938 (29 U.S.C. 206) is amended by adding at the end the following: “(h) (1) Not later than each date that is 90 days before a new minimum wage determined under subsection (a)(1)(G) is to take effect, the Secretary shall determine the minimum wage to be in effect under this subsection for each period described in subsection (a)(1)(G). The wage determined under this subsection for a year shall be— “(A) not less than the amount in effect under subsection (a)(1) on the date of such determination; “(B) increased from such amount by the annual percentage increase, if any, in the median hourly wage of all employees as determined by the Bureau of Labor Statistics; and “(C) rounded up to the nearest multiple of $0.05, if the amount after applying subparagraphs (A) and (B) is not a multiple of $0.05. “(2) In calculating the annual percentage increase in the median hourly wage of all employees for purposes of paragraph (1)(B), the Secretary, through the Bureau of Labor Statistics, shall compile data on the hourly wages of all employees to determine such a median hourly wage and compare such median hourly wage for the most recent year for which data are available with the median hourly wage determined for the preceding year.”. </w:t>
      </w:r>
      <w:r w:rsidRPr="008D5D3D">
        <w:rPr>
          <w:rStyle w:val="StyleUnderline"/>
        </w:rPr>
        <w:t>SEC. 3. Tipped employees.</w:t>
      </w:r>
      <w:r w:rsidRPr="008D5D3D">
        <w:rPr>
          <w:sz w:val="22"/>
        </w:rPr>
        <w:t xml:space="preserve"> (a) Base minimum wage for tipped employees and tips retained by employees.—Section 3(m)(2)(A)(</w:t>
      </w:r>
      <w:proofErr w:type="spellStart"/>
      <w:r w:rsidRPr="008D5D3D">
        <w:rPr>
          <w:sz w:val="22"/>
        </w:rPr>
        <w:t>i</w:t>
      </w:r>
      <w:proofErr w:type="spellEnd"/>
      <w:r w:rsidRPr="008D5D3D">
        <w:rPr>
          <w:sz w:val="22"/>
        </w:rPr>
        <w:t>) of the Fair Labor Standards Act of 1938 (29 U.S.C. 203(m)(2)(A)(</w:t>
      </w:r>
      <w:proofErr w:type="spellStart"/>
      <w:r w:rsidRPr="008D5D3D">
        <w:rPr>
          <w:sz w:val="22"/>
        </w:rPr>
        <w:t>i</w:t>
      </w:r>
      <w:proofErr w:type="spellEnd"/>
      <w:r w:rsidRPr="008D5D3D">
        <w:rPr>
          <w:sz w:val="22"/>
        </w:rPr>
        <w:t>)) is amended to read as follows: “(</w:t>
      </w:r>
      <w:proofErr w:type="spellStart"/>
      <w:r w:rsidRPr="008D5D3D">
        <w:rPr>
          <w:sz w:val="22"/>
        </w:rPr>
        <w:t>i</w:t>
      </w:r>
      <w:proofErr w:type="spellEnd"/>
      <w:r w:rsidRPr="008D5D3D">
        <w:rPr>
          <w:sz w:val="22"/>
        </w:rPr>
        <w:t xml:space="preserve">) the cash wage paid such employee, which for purposes of such determination shall be not less than— </w:t>
      </w:r>
      <w:r w:rsidRPr="008D5D3D">
        <w:rPr>
          <w:rStyle w:val="StyleUnderline"/>
        </w:rPr>
        <w:t>“(I) for the 1-year period beginning on the effective date</w:t>
      </w:r>
      <w:r w:rsidRPr="008D5D3D">
        <w:rPr>
          <w:sz w:val="22"/>
        </w:rPr>
        <w:t xml:space="preserve"> under section 7 of the Raise the Wage Act of 2023, </w:t>
      </w:r>
      <w:r w:rsidRPr="008D5D3D">
        <w:rPr>
          <w:rStyle w:val="StyleUnderline"/>
        </w:rPr>
        <w:t>$6.00 an hour;</w:t>
      </w:r>
      <w:r w:rsidRPr="008D5D3D">
        <w:rPr>
          <w:sz w:val="22"/>
        </w:rPr>
        <w:t xml:space="preserve"> </w:t>
      </w:r>
      <w:r w:rsidRPr="008D5D3D">
        <w:rPr>
          <w:rStyle w:val="StyleUnderline"/>
        </w:rPr>
        <w:t>“(II) $8.00 an hour, beginning 1 year after</w:t>
      </w:r>
      <w:r w:rsidRPr="008D5D3D">
        <w:rPr>
          <w:sz w:val="22"/>
        </w:rPr>
        <w:t xml:space="preserve"> such effective date; </w:t>
      </w:r>
      <w:r w:rsidRPr="008D5D3D">
        <w:rPr>
          <w:rStyle w:val="StyleUnderline"/>
        </w:rPr>
        <w:t>“(III) $10.00 an hour, beginning 2 years after</w:t>
      </w:r>
      <w:r w:rsidRPr="008D5D3D">
        <w:rPr>
          <w:sz w:val="22"/>
        </w:rPr>
        <w:t xml:space="preserve"> such effective date; </w:t>
      </w:r>
      <w:r w:rsidRPr="008D5D3D">
        <w:rPr>
          <w:rStyle w:val="StyleUnderline"/>
        </w:rPr>
        <w:t>“(IV) $12.00 an hour, beginning 3 years after</w:t>
      </w:r>
      <w:r w:rsidRPr="008D5D3D">
        <w:rPr>
          <w:sz w:val="22"/>
        </w:rPr>
        <w:t xml:space="preserve"> such effective date; </w:t>
      </w:r>
      <w:r w:rsidRPr="008D5D3D">
        <w:rPr>
          <w:rStyle w:val="StyleUnderline"/>
        </w:rPr>
        <w:t>“(V) $13.50 an hour, beginning 4 years after</w:t>
      </w:r>
      <w:r w:rsidRPr="008D5D3D">
        <w:rPr>
          <w:sz w:val="22"/>
        </w:rPr>
        <w:t xml:space="preserve"> such effective date; </w:t>
      </w:r>
      <w:r w:rsidRPr="008D5D3D">
        <w:rPr>
          <w:rStyle w:val="StyleUnderline"/>
        </w:rPr>
        <w:t>“(VI) $15.00 an hour, beginning 5 years after</w:t>
      </w:r>
      <w:r w:rsidRPr="008D5D3D">
        <w:rPr>
          <w:sz w:val="22"/>
        </w:rPr>
        <w:t xml:space="preserve"> such effective date; </w:t>
      </w:r>
      <w:r w:rsidRPr="008D5D3D">
        <w:rPr>
          <w:rStyle w:val="StyleUnderline"/>
        </w:rPr>
        <w:t>“(VII) $17.00 an hour, beginning 6 years after</w:t>
      </w:r>
      <w:r w:rsidRPr="008D5D3D">
        <w:rPr>
          <w:sz w:val="22"/>
        </w:rPr>
        <w:t xml:space="preserve"> such effective date; and </w:t>
      </w:r>
      <w:r w:rsidRPr="008D5D3D">
        <w:rPr>
          <w:rStyle w:val="StyleUnderline"/>
        </w:rPr>
        <w:t>“(VIII) for each succeeding 1-year period</w:t>
      </w:r>
      <w:r w:rsidRPr="008D5D3D">
        <w:rPr>
          <w:sz w:val="22"/>
        </w:rPr>
        <w:t xml:space="preserve"> after the increase made pursuant to subclause (VII), </w:t>
      </w:r>
      <w:r w:rsidRPr="008D5D3D">
        <w:rPr>
          <w:rStyle w:val="StyleUnderline"/>
        </w:rPr>
        <w:t>the minimum wage in effect under section 6(a)(1)</w:t>
      </w:r>
      <w:r w:rsidRPr="008D5D3D">
        <w:rPr>
          <w:sz w:val="22"/>
        </w:rPr>
        <w:t xml:space="preserve">; and”. (b) Tips retained by </w:t>
      </w:r>
      <w:proofErr w:type="gramStart"/>
      <w:r w:rsidRPr="008D5D3D">
        <w:rPr>
          <w:sz w:val="22"/>
        </w:rPr>
        <w:t>employees.—</w:t>
      </w:r>
      <w:proofErr w:type="gramEnd"/>
      <w:r w:rsidRPr="008D5D3D">
        <w:rPr>
          <w:sz w:val="22"/>
        </w:rPr>
        <w:t xml:space="preserve">Section 3(m)(2)(A) of the Fair </w:t>
      </w:r>
      <w:r w:rsidRPr="008D5D3D">
        <w:rPr>
          <w:sz w:val="22"/>
        </w:rPr>
        <w:lastRenderedPageBreak/>
        <w:t xml:space="preserve">Labor Standards Act of 1938 (29 U.S.C. 203(m)(2)(A)) is amended— (1) in the second sentence of the matter following clause (ii), by striking “of this subsection, and all tips received by such employee have been retained by the employee” and inserting “of this subsection. Any employee shall have the right to retain any tips received by such employee”; and (2) by adding at the end the following: “An employer shall inform each employee of the right and exception provided under the preceding sentence.”. (c) Scheduled repeal of separate minimum wage for tipped employees.— (1) TIPPED EMPLOYEES.—Section 3(m)(2)(A) of the Fair Labor Standards Act of 1938 (29 U.S.C. 203(m)(2)(A)), as amended by subsections (a) and (b), is further amended by striking the sentence beginning with “In determining the wage an employer is required to pay a tipped employee,” and all that follows through “of this subsection.” and inserting “The wage required to be paid to a tipped employee shall be the wage set forth in section 6(a)(1).”. (2) PUBLICATION OF </w:t>
      </w:r>
      <w:proofErr w:type="gramStart"/>
      <w:r w:rsidRPr="008D5D3D">
        <w:rPr>
          <w:sz w:val="22"/>
        </w:rPr>
        <w:t>NOTICE.—</w:t>
      </w:r>
      <w:proofErr w:type="gramEnd"/>
      <w:r w:rsidRPr="008D5D3D">
        <w:rPr>
          <w:sz w:val="22"/>
        </w:rPr>
        <w:t>Subsection (</w:t>
      </w:r>
      <w:proofErr w:type="spellStart"/>
      <w:r w:rsidRPr="008D5D3D">
        <w:rPr>
          <w:sz w:val="22"/>
        </w:rPr>
        <w:t>i</w:t>
      </w:r>
      <w:proofErr w:type="spellEnd"/>
      <w:r w:rsidRPr="008D5D3D">
        <w:rPr>
          <w:sz w:val="22"/>
        </w:rPr>
        <w:t>) of section 6 of the Fair Labor Standards Act of 1938 (29 U.S.C. 206), as added by section 5 and amended by section 6(b)(1), is further amended by striking “or in accordance with subclause (II) or (III) of section 3(m)(2)(A)(</w:t>
      </w:r>
      <w:proofErr w:type="spellStart"/>
      <w:r w:rsidRPr="008D5D3D">
        <w:rPr>
          <w:sz w:val="22"/>
        </w:rPr>
        <w:t>i</w:t>
      </w:r>
      <w:proofErr w:type="spellEnd"/>
      <w:r w:rsidRPr="008D5D3D">
        <w:rPr>
          <w:sz w:val="22"/>
        </w:rPr>
        <w:t>),”. (3) EFFECTIVE DATE.—The amendments made by paragraphs (1) and (2) shall take effect on the date that is 1 day after the date on which the hourly wage under subclause (VIII) of section 3(m)(2)(A)(</w:t>
      </w:r>
      <w:proofErr w:type="spellStart"/>
      <w:r w:rsidRPr="008D5D3D">
        <w:rPr>
          <w:sz w:val="22"/>
        </w:rPr>
        <w:t>i</w:t>
      </w:r>
      <w:proofErr w:type="spellEnd"/>
      <w:r w:rsidRPr="008D5D3D">
        <w:rPr>
          <w:sz w:val="22"/>
        </w:rPr>
        <w:t>) of the Fair Labor Standards Act of 1938 (29 U.S.C. 203(m)(2)(A)(</w:t>
      </w:r>
      <w:proofErr w:type="spellStart"/>
      <w:r w:rsidRPr="008D5D3D">
        <w:rPr>
          <w:sz w:val="22"/>
        </w:rPr>
        <w:t>i</w:t>
      </w:r>
      <w:proofErr w:type="spellEnd"/>
      <w:r w:rsidRPr="008D5D3D">
        <w:rPr>
          <w:sz w:val="22"/>
        </w:rPr>
        <w:t xml:space="preserve">)), as amended by subsection (a), takes effect. (d) </w:t>
      </w:r>
      <w:proofErr w:type="gramStart"/>
      <w:r w:rsidRPr="008D5D3D">
        <w:rPr>
          <w:sz w:val="22"/>
        </w:rPr>
        <w:t>Penalties.—</w:t>
      </w:r>
      <w:proofErr w:type="gramEnd"/>
      <w:r w:rsidRPr="008D5D3D">
        <w:rPr>
          <w:sz w:val="22"/>
        </w:rPr>
        <w:t xml:space="preserve">Section 16 of the Fair Labor Standards Act of 1938 (29 U.S.C. 216) is amended— (1) in the third sentence of subsection (b), by inserting “or used” after “kept”; and (2) in the second sentence of subsection (e)(2), by inserting “or used” after “kept”. </w:t>
      </w:r>
      <w:r w:rsidRPr="008D5D3D">
        <w:rPr>
          <w:rStyle w:val="StyleUnderline"/>
        </w:rPr>
        <w:t xml:space="preserve">SEC. 4. Newly hired employees who are less than 20 years old. </w:t>
      </w:r>
      <w:r w:rsidRPr="008D5D3D">
        <w:rPr>
          <w:sz w:val="22"/>
        </w:rPr>
        <w:t xml:space="preserve">(a) Base minimum wage for newly hired employees who are less than 20 years old.—Section 6(g)(1) of the Fair Labor Standards Act of 1938 (29 U.S.C. 206(g)(1)) is amended by striking “a wage which is not less than $4.25 an hour.” and inserting the </w:t>
      </w:r>
      <w:proofErr w:type="spellStart"/>
      <w:r w:rsidRPr="008D5D3D">
        <w:rPr>
          <w:sz w:val="22"/>
        </w:rPr>
        <w:t>following:“a</w:t>
      </w:r>
      <w:proofErr w:type="spellEnd"/>
      <w:r w:rsidRPr="008D5D3D">
        <w:rPr>
          <w:sz w:val="22"/>
        </w:rPr>
        <w:t xml:space="preserve"> wage at a rate that is not less than— “(A) </w:t>
      </w:r>
      <w:r w:rsidRPr="008D5D3D">
        <w:rPr>
          <w:rStyle w:val="StyleUnderline"/>
        </w:rPr>
        <w:t>for the 1-year period beginning on the effective date</w:t>
      </w:r>
      <w:r w:rsidRPr="008D5D3D">
        <w:rPr>
          <w:sz w:val="22"/>
        </w:rPr>
        <w:t xml:space="preserve"> under section 7 of the Raise the Wage Act of 2023, </w:t>
      </w:r>
      <w:r w:rsidRPr="008D5D3D">
        <w:rPr>
          <w:rStyle w:val="StyleUnderline"/>
        </w:rPr>
        <w:t>$6.00 an hour;</w:t>
      </w:r>
      <w:r w:rsidRPr="008D5D3D">
        <w:rPr>
          <w:sz w:val="22"/>
        </w:rPr>
        <w:t xml:space="preserve"> “(B) </w:t>
      </w:r>
      <w:r w:rsidRPr="008D5D3D">
        <w:rPr>
          <w:rStyle w:val="StyleUnderline"/>
        </w:rPr>
        <w:t>for each succeeding 1-year period until the hourly wage under this paragraph equals the wage in effect under section 6(a)(1)</w:t>
      </w:r>
      <w:r w:rsidRPr="008D5D3D">
        <w:rPr>
          <w:sz w:val="22"/>
        </w:rPr>
        <w:t xml:space="preserve"> for such period, an hourly wage equal to the amount determined under this paragraph for the preceding year, </w:t>
      </w:r>
      <w:r w:rsidRPr="008D5D3D">
        <w:rPr>
          <w:rStyle w:val="StyleUnderline"/>
        </w:rPr>
        <w:t>increased by</w:t>
      </w:r>
      <w:r w:rsidRPr="008D5D3D">
        <w:rPr>
          <w:sz w:val="22"/>
        </w:rPr>
        <w:t xml:space="preserve"> the lesser of— “(</w:t>
      </w:r>
      <w:proofErr w:type="spellStart"/>
      <w:r w:rsidRPr="008D5D3D">
        <w:rPr>
          <w:sz w:val="22"/>
        </w:rPr>
        <w:t>i</w:t>
      </w:r>
      <w:proofErr w:type="spellEnd"/>
      <w:r w:rsidRPr="008D5D3D">
        <w:rPr>
          <w:sz w:val="22"/>
        </w:rPr>
        <w:t xml:space="preserve">) </w:t>
      </w:r>
      <w:r w:rsidRPr="008D5D3D">
        <w:rPr>
          <w:rStyle w:val="StyleUnderline"/>
        </w:rPr>
        <w:t>$1.75; or “(ii) the amount necessary</w:t>
      </w:r>
      <w:r w:rsidRPr="008D5D3D">
        <w:rPr>
          <w:sz w:val="22"/>
        </w:rPr>
        <w:t xml:space="preserve"> for the wage in effect under this paragraph to equal the wage in effect under section 6(a)(1) for such period; and “(C) for each succeeding 1-year period after the increase made pursuant to subparagraph (B)(ii), the minimum wage in effect under section 6(a)(1).”. (b) Scheduled repeal of separate minimum wage for newly hired employees who are less than 20 years </w:t>
      </w:r>
      <w:proofErr w:type="gramStart"/>
      <w:r w:rsidRPr="008D5D3D">
        <w:rPr>
          <w:sz w:val="22"/>
        </w:rPr>
        <w:t>old.—</w:t>
      </w:r>
      <w:proofErr w:type="gramEnd"/>
      <w:r w:rsidRPr="008D5D3D">
        <w:rPr>
          <w:sz w:val="22"/>
        </w:rPr>
        <w:t xml:space="preserve"> (1) IN GENERAL.—Section 6(g) of the Fair Labor Standards Act of 1938 (29 U.S.C. 206(g)), as amended by subsection (a), shall be repealed. (2) PUBLICATION OF </w:t>
      </w:r>
      <w:proofErr w:type="gramStart"/>
      <w:r w:rsidRPr="008D5D3D">
        <w:rPr>
          <w:sz w:val="22"/>
        </w:rPr>
        <w:t>NOTICE.—</w:t>
      </w:r>
      <w:proofErr w:type="gramEnd"/>
      <w:r w:rsidRPr="008D5D3D">
        <w:rPr>
          <w:sz w:val="22"/>
        </w:rPr>
        <w:t>Subsection (</w:t>
      </w:r>
      <w:proofErr w:type="spellStart"/>
      <w:r w:rsidRPr="008D5D3D">
        <w:rPr>
          <w:sz w:val="22"/>
        </w:rPr>
        <w:t>i</w:t>
      </w:r>
      <w:proofErr w:type="spellEnd"/>
      <w:r w:rsidRPr="008D5D3D">
        <w:rPr>
          <w:sz w:val="22"/>
        </w:rPr>
        <w:t xml:space="preserve">) of section 6 of the Fair Labor Standards Act of 1938 (29 U.S.C. 206), as added by section 5 and amended by sections 6(b)(1) and 3(c)(2), is further amended by striking “or subparagraph (B) or (C) of subsection (g)(1)”. (3) EFFECTIVE </w:t>
      </w:r>
      <w:proofErr w:type="gramStart"/>
      <w:r w:rsidRPr="008D5D3D">
        <w:rPr>
          <w:sz w:val="22"/>
        </w:rPr>
        <w:t>DATE.—</w:t>
      </w:r>
      <w:proofErr w:type="gramEnd"/>
      <w:r w:rsidRPr="008D5D3D">
        <w:rPr>
          <w:sz w:val="22"/>
        </w:rPr>
        <w:t>The repeal and amendment made by paragraphs (1) and (2), respectively, shall take effect on the date that is 1 day after the date on which the hourly wage under subparagraph (C) of section 6(g)(1) of the Fair Labor Standards Act of 1938 (29 U.S.C. 206(g)(1)), as amended by subsection (a), takes effect. SEC. 5. Publication of notice. Section 6 of the Fair Labor Standards Act of 1938 (29 U.S.C. 206), as amended by section 2(b), is further amended by adding at the end the following: “(</w:t>
      </w:r>
      <w:proofErr w:type="spellStart"/>
      <w:r w:rsidRPr="008D5D3D">
        <w:rPr>
          <w:sz w:val="22"/>
        </w:rPr>
        <w:t>i</w:t>
      </w:r>
      <w:proofErr w:type="spellEnd"/>
      <w:r w:rsidRPr="008D5D3D">
        <w:rPr>
          <w:sz w:val="22"/>
        </w:rPr>
        <w:t>) Not later than 60 days prior to the effective date of any increase in the required wage determined under subsection (a)(1) or subparagraph (B) or (C) of subsection (g)(1), or in accordance with subclause (II) or (III) of section 3(m)(2)(A)(</w:t>
      </w:r>
      <w:proofErr w:type="spellStart"/>
      <w:r w:rsidRPr="008D5D3D">
        <w:rPr>
          <w:sz w:val="22"/>
        </w:rPr>
        <w:t>i</w:t>
      </w:r>
      <w:proofErr w:type="spellEnd"/>
      <w:r w:rsidRPr="008D5D3D">
        <w:rPr>
          <w:sz w:val="22"/>
        </w:rPr>
        <w:t xml:space="preserve">) or section 14(c)(1)(A), the Secretary shall publish in the Federal Register and on the website of the Department of Labor a notice announcing each increase in such required wage.”. SEC. 6. Promoting economic self-sufficiency for individuals with disabilities. (a) Wages.— </w:t>
      </w:r>
      <w:r w:rsidRPr="008D5D3D">
        <w:rPr>
          <w:rStyle w:val="StyleUnderline"/>
        </w:rPr>
        <w:t>(1) TRANSITION TO FAIR WAGES FOR INDIVIDUALS WITH DISABILITIES.—Subparagraph (A) of section 14(c)(1) of the Fair Labor Standards Act of 1938 (29 U.S.C. 214(c)(1)) is amended to read as follows:</w:t>
      </w:r>
      <w:r w:rsidRPr="008D5D3D">
        <w:rPr>
          <w:sz w:val="22"/>
        </w:rPr>
        <w:t xml:space="preserve"> </w:t>
      </w:r>
      <w:r w:rsidRPr="008D5D3D">
        <w:rPr>
          <w:rStyle w:val="StyleUnderline"/>
        </w:rPr>
        <w:t>“(A) at a rate that equals or exceeds, for each year, the greater of— “(</w:t>
      </w:r>
      <w:proofErr w:type="spellStart"/>
      <w:r w:rsidRPr="008D5D3D">
        <w:rPr>
          <w:rStyle w:val="StyleUnderline"/>
        </w:rPr>
        <w:t>i</w:t>
      </w:r>
      <w:proofErr w:type="spellEnd"/>
      <w:r w:rsidRPr="008D5D3D">
        <w:rPr>
          <w:rStyle w:val="StyleUnderline"/>
        </w:rPr>
        <w:t>) (I) $5.00 an hour, beginning on the effective date</w:t>
      </w:r>
      <w:r w:rsidRPr="008D5D3D">
        <w:rPr>
          <w:sz w:val="22"/>
        </w:rPr>
        <w:t xml:space="preserve"> under section 7 of the Raise the Wage Act of 2023; </w:t>
      </w:r>
      <w:r w:rsidRPr="008D5D3D">
        <w:rPr>
          <w:rStyle w:val="StyleUnderline"/>
        </w:rPr>
        <w:t>“(II) $7.50 an hour, beginning 1 year after</w:t>
      </w:r>
      <w:r w:rsidRPr="008D5D3D">
        <w:rPr>
          <w:sz w:val="22"/>
        </w:rPr>
        <w:t xml:space="preserve"> such effective date; </w:t>
      </w:r>
      <w:r w:rsidRPr="008D5D3D">
        <w:rPr>
          <w:rStyle w:val="StyleUnderline"/>
        </w:rPr>
        <w:t>“(III) $10.00 an hour, beginning 2 years after</w:t>
      </w:r>
      <w:r w:rsidRPr="008D5D3D">
        <w:rPr>
          <w:sz w:val="22"/>
        </w:rPr>
        <w:t xml:space="preserve"> </w:t>
      </w:r>
      <w:r w:rsidRPr="008D5D3D">
        <w:rPr>
          <w:sz w:val="22"/>
        </w:rPr>
        <w:lastRenderedPageBreak/>
        <w:t xml:space="preserve">such effective date; </w:t>
      </w:r>
      <w:r w:rsidRPr="008D5D3D">
        <w:rPr>
          <w:rStyle w:val="StyleUnderline"/>
        </w:rPr>
        <w:t>“(IV) $12.50 an hour, beginning 3 years after</w:t>
      </w:r>
      <w:r w:rsidRPr="008D5D3D">
        <w:rPr>
          <w:sz w:val="22"/>
        </w:rPr>
        <w:t xml:space="preserve"> such effective date; </w:t>
      </w:r>
      <w:r w:rsidRPr="008D5D3D">
        <w:rPr>
          <w:rStyle w:val="StyleUnderline"/>
        </w:rPr>
        <w:t>“(V) $15.50 an hour, beginning 4 years after</w:t>
      </w:r>
      <w:r w:rsidRPr="008D5D3D">
        <w:rPr>
          <w:sz w:val="22"/>
        </w:rPr>
        <w:t xml:space="preserve"> such effective date; and </w:t>
      </w:r>
      <w:r w:rsidRPr="008D5D3D">
        <w:rPr>
          <w:rStyle w:val="StyleUnderline"/>
        </w:rPr>
        <w:t>“(VI) the wage rate in effect under section 6(a)(1), beginning 5 years after</w:t>
      </w:r>
      <w:r w:rsidRPr="008D5D3D">
        <w:rPr>
          <w:sz w:val="22"/>
        </w:rPr>
        <w:t xml:space="preserve"> such effective date; or “(ii) if applicable, the wage rate in effect on the day before the date of enactment of the Raise the Wage Act of 2023 for the employment, under a special certificate issued under this paragraph, of the individual for whom the wage rate is being determined under this subparagraph,”. (2) PROHIBITION ON NEW SPECIAL CERTIFICATES; TRANSITION ASSISTANCE.— (A) IN GENERAL.—Section 14(c) of the Fair Labor Standards Act of 1938 (29 U.S.C. 214(c)) is amended by adding at the end the following: “(6) PROHIBITION ON NEW SPECIAL CERTIFICATES.—Notwithstanding paragraph (1), the Secretary shall not issue a special certificate under this subsection to an employer that was not issued a special certificate under this subsection before the date of enactment of the Raise the Wage Act of 2023. </w:t>
      </w:r>
      <w:r w:rsidRPr="008D5D3D">
        <w:rPr>
          <w:rStyle w:val="StyleUnderline"/>
        </w:rPr>
        <w:t xml:space="preserve">“(7) TRANSITION ASSISTANCE.—Upon request, the Secretary shall provide— </w:t>
      </w:r>
      <w:r w:rsidRPr="008D5D3D">
        <w:rPr>
          <w:sz w:val="22"/>
        </w:rPr>
        <w:t xml:space="preserve">“(A) technical </w:t>
      </w:r>
      <w:r w:rsidRPr="008D5D3D">
        <w:rPr>
          <w:rStyle w:val="StyleUnderline"/>
        </w:rPr>
        <w:t>assistance and information to employers</w:t>
      </w:r>
      <w:r w:rsidRPr="008D5D3D">
        <w:rPr>
          <w:sz w:val="22"/>
        </w:rPr>
        <w:t xml:space="preserve"> issued a special certificate under this subsection for the purposes of— “(</w:t>
      </w:r>
      <w:proofErr w:type="spellStart"/>
      <w:r w:rsidRPr="008D5D3D">
        <w:rPr>
          <w:sz w:val="22"/>
        </w:rPr>
        <w:t>i</w:t>
      </w:r>
      <w:proofErr w:type="spellEnd"/>
      <w:r w:rsidRPr="008D5D3D">
        <w:rPr>
          <w:sz w:val="22"/>
        </w:rPr>
        <w:t xml:space="preserve">) assisting such employers </w:t>
      </w:r>
      <w:r w:rsidRPr="008D5D3D">
        <w:rPr>
          <w:rStyle w:val="StyleUnderline"/>
        </w:rPr>
        <w:t>to comply with this subsection</w:t>
      </w:r>
      <w:r w:rsidRPr="008D5D3D">
        <w:rPr>
          <w:sz w:val="22"/>
        </w:rPr>
        <w:t xml:space="preserve">, as amended by the Raise the Wage Act of 2023; and “(ii) </w:t>
      </w:r>
      <w:r w:rsidRPr="008D5D3D">
        <w:rPr>
          <w:rStyle w:val="StyleUnderline"/>
        </w:rPr>
        <w:t>ensur</w:t>
      </w:r>
      <w:r w:rsidRPr="008D5D3D">
        <w:rPr>
          <w:sz w:val="22"/>
        </w:rPr>
        <w:t xml:space="preserve">ing continuing </w:t>
      </w:r>
      <w:r w:rsidRPr="008D5D3D">
        <w:rPr>
          <w:rStyle w:val="StyleUnderline"/>
        </w:rPr>
        <w:t>employment</w:t>
      </w:r>
      <w:r w:rsidRPr="008D5D3D">
        <w:rPr>
          <w:sz w:val="22"/>
        </w:rPr>
        <w:t xml:space="preserve"> opportunities </w:t>
      </w:r>
      <w:r w:rsidRPr="008D5D3D">
        <w:rPr>
          <w:rStyle w:val="StyleUnderline"/>
        </w:rPr>
        <w:t>for individuals with disabilities</w:t>
      </w:r>
      <w:r w:rsidRPr="008D5D3D">
        <w:rPr>
          <w:sz w:val="22"/>
        </w:rPr>
        <w:t xml:space="preserve"> receiving a special minimum wage rate under this subsection; and “(B) </w:t>
      </w:r>
      <w:r w:rsidRPr="008D5D3D">
        <w:rPr>
          <w:rStyle w:val="StyleUnderline"/>
        </w:rPr>
        <w:t>information to individuals employed at a special minimum wage</w:t>
      </w:r>
      <w:r w:rsidRPr="008D5D3D">
        <w:rPr>
          <w:sz w:val="22"/>
        </w:rPr>
        <w:t xml:space="preserve"> rate under this subsection, which may include referrals to Federal or State entities with expertise in competitive integrated employment.”. (B) EFFECTIVE </w:t>
      </w:r>
      <w:proofErr w:type="gramStart"/>
      <w:r w:rsidRPr="008D5D3D">
        <w:rPr>
          <w:sz w:val="22"/>
        </w:rPr>
        <w:t>DATE.—</w:t>
      </w:r>
      <w:proofErr w:type="gramEnd"/>
      <w:r w:rsidRPr="008D5D3D">
        <w:rPr>
          <w:sz w:val="22"/>
        </w:rPr>
        <w:t>The amendments made by this paragraph shall take effect on the date of enactment of this Act. (3) SUNSET.—Section 14(c) of the Fair Labor Standards Act of 1938 (29 U.S.C. 214(c)), as amended by paragraph (2), is further amended by adding at the end the following: “(8) SUNSET.—Beginning on the day after the date on which the wage rate described in paragraph (1)(A)(</w:t>
      </w:r>
      <w:proofErr w:type="spellStart"/>
      <w:r w:rsidRPr="008D5D3D">
        <w:rPr>
          <w:sz w:val="22"/>
        </w:rPr>
        <w:t>i</w:t>
      </w:r>
      <w:proofErr w:type="spellEnd"/>
      <w:r w:rsidRPr="008D5D3D">
        <w:rPr>
          <w:sz w:val="22"/>
        </w:rPr>
        <w:t xml:space="preserve">)(VI) takes effect, the authority to issue special certificates under paragraph (1) shall expire, and no special certificates issued under paragraph (1) shall have any legal effect.”. (b) Publication of </w:t>
      </w:r>
      <w:proofErr w:type="gramStart"/>
      <w:r w:rsidRPr="008D5D3D">
        <w:rPr>
          <w:sz w:val="22"/>
        </w:rPr>
        <w:t>notice.—</w:t>
      </w:r>
      <w:proofErr w:type="gramEnd"/>
      <w:r w:rsidRPr="008D5D3D">
        <w:rPr>
          <w:sz w:val="22"/>
        </w:rPr>
        <w:t xml:space="preserve"> (1) AMENDMENT.—Subsection (</w:t>
      </w:r>
      <w:proofErr w:type="spellStart"/>
      <w:r w:rsidRPr="008D5D3D">
        <w:rPr>
          <w:sz w:val="22"/>
        </w:rPr>
        <w:t>i</w:t>
      </w:r>
      <w:proofErr w:type="spellEnd"/>
      <w:r w:rsidRPr="008D5D3D">
        <w:rPr>
          <w:sz w:val="22"/>
        </w:rPr>
        <w:t xml:space="preserve">) of section 6 of the Fair Labor Standards Act of 1938 (29 U.S.C. 206), as added by section 5, is amended by striking “or section 14(c)(1)(A)”. (2) EFFECTIVE </w:t>
      </w:r>
      <w:proofErr w:type="gramStart"/>
      <w:r w:rsidRPr="008D5D3D">
        <w:rPr>
          <w:sz w:val="22"/>
        </w:rPr>
        <w:t>DATE.—</w:t>
      </w:r>
      <w:proofErr w:type="gramEnd"/>
      <w:r w:rsidRPr="008D5D3D">
        <w:rPr>
          <w:sz w:val="22"/>
        </w:rPr>
        <w:t>The amendment made by paragraph (1) shall take effect on the day after the date on which the wage rate described in paragraph (1)(A)(</w:t>
      </w:r>
      <w:proofErr w:type="spellStart"/>
      <w:r w:rsidRPr="008D5D3D">
        <w:rPr>
          <w:sz w:val="22"/>
        </w:rPr>
        <w:t>i</w:t>
      </w:r>
      <w:proofErr w:type="spellEnd"/>
      <w:r w:rsidRPr="008D5D3D">
        <w:rPr>
          <w:sz w:val="22"/>
        </w:rPr>
        <w:t xml:space="preserve">)(VI) of section 14(c) of the Fair Labor Standards Act of 1938 (29 U.S.C. 214(c)), as amended by subsection (a)(1), takes effect. SEC. 7. General effective date. </w:t>
      </w:r>
      <w:r w:rsidRPr="008D5D3D">
        <w:rPr>
          <w:rStyle w:val="StyleUnderline"/>
        </w:rPr>
        <w:t>Except as otherwise provided in this Act, this Act and the amendments made by this Act shall take effect on the first day of the third month that begins after the date of the enactment of this Act.</w:t>
      </w:r>
    </w:p>
    <w:p w14:paraId="5CF4E4D4" w14:textId="77777777" w:rsidR="007E49EE" w:rsidRPr="008D5D3D" w:rsidRDefault="007E49EE" w:rsidP="0089526C">
      <w:pPr>
        <w:rPr>
          <w:rStyle w:val="StyleUnderline"/>
        </w:rPr>
      </w:pPr>
    </w:p>
    <w:p w14:paraId="7DBF3526" w14:textId="1F3B355E" w:rsidR="0089526C" w:rsidRDefault="0089526C" w:rsidP="0089526C">
      <w:pPr>
        <w:pStyle w:val="Heading4"/>
      </w:pPr>
      <w:r>
        <w:t>PLAN</w:t>
      </w:r>
      <w:r>
        <w:t>: the United States ought to establish wage boards.</w:t>
      </w:r>
    </w:p>
    <w:p w14:paraId="2B66E153" w14:textId="77777777" w:rsidR="0089526C" w:rsidRPr="003A7F02" w:rsidRDefault="0089526C" w:rsidP="0089526C">
      <w:proofErr w:type="spellStart"/>
      <w:r w:rsidRPr="00C310E1">
        <w:rPr>
          <w:rStyle w:val="Emphasis"/>
        </w:rPr>
        <w:t>Madland</w:t>
      </w:r>
      <w:proofErr w:type="spellEnd"/>
      <w:r w:rsidRPr="00C310E1">
        <w:rPr>
          <w:rStyle w:val="Emphasis"/>
        </w:rPr>
        <w:t xml:space="preserve"> 2018</w:t>
      </w:r>
      <w:r w:rsidRPr="003A7F02">
        <w:t xml:space="preserve"> [</w:t>
      </w:r>
      <w:proofErr w:type="spellStart"/>
      <w:r w:rsidRPr="003A7F02">
        <w:t>Madland</w:t>
      </w:r>
      <w:proofErr w:type="spellEnd"/>
      <w:r w:rsidRPr="003A7F02">
        <w:t xml:space="preserve">, David. [David </w:t>
      </w:r>
      <w:proofErr w:type="spellStart"/>
      <w:r w:rsidRPr="003A7F02">
        <w:t>Madland</w:t>
      </w:r>
      <w:proofErr w:type="spellEnd"/>
      <w:r w:rsidRPr="003A7F02">
        <w:t xml:space="preserve"> is a senior fellow and the senior adviser to the American Worker Project at American Progress.] “Wage Boards for American Workers.” Center for American Progress, 2018, www.americanprogress.org/article/wage-boards-american-workers/.]</w:t>
      </w:r>
    </w:p>
    <w:p w14:paraId="24DF03FF" w14:textId="77777777" w:rsidR="0089526C" w:rsidRPr="008D5D3D" w:rsidRDefault="0089526C" w:rsidP="0089526C">
      <w:pPr>
        <w:rPr>
          <w:sz w:val="22"/>
        </w:rPr>
      </w:pPr>
      <w:r w:rsidRPr="008D5D3D">
        <w:rPr>
          <w:sz w:val="22"/>
        </w:rPr>
        <w:t xml:space="preserve">There are many ways to achieve a bargaining system where most bargaining is done above the level of the firm. However, the system that makes the most sense for the United States would build on the </w:t>
      </w:r>
      <w:r w:rsidRPr="008D5D3D">
        <w:rPr>
          <w:rStyle w:val="StyleUnderline"/>
        </w:rPr>
        <w:t>wage board model</w:t>
      </w:r>
      <w:r w:rsidRPr="008D5D3D">
        <w:rPr>
          <w:sz w:val="22"/>
        </w:rPr>
        <w:t xml:space="preserve"> that </w:t>
      </w:r>
      <w:r w:rsidRPr="008D5D3D">
        <w:rPr>
          <w:rStyle w:val="StyleUnderline"/>
        </w:rPr>
        <w:t>currently exists in several states including California and New York. In the proposed system, representatives of workers, businesses, and the public would form a panel with the power to set minimum workplace standards for industries, regions, and occupations. Because union power has been eroded by decades of attacks, a tripartite system is necessary to bring all parties to the table. As worker organizations gain strength, however, the wage board system could evolve so that more bargaining takes place directly between representatives of workers and groups of firms.</w:t>
      </w:r>
      <w:r w:rsidRPr="008D5D3D">
        <w:rPr>
          <w:sz w:val="22"/>
        </w:rPr>
        <w:t xml:space="preserve"> The basic goal for these panels would be to foster negotiations about how much of industry revenues should go to workers versus employers and then set standards to help achieve these levels. The panels would set minimum wages for jobs across an industry as well as wage scales requiring higher pay for greater skills or experience. The wage board could also set minimum benefit and scheduling requirements as well as profit sharing requirements. Panels could go above the legislated standards, such as the minimum wage, </w:t>
      </w:r>
      <w:r w:rsidRPr="008D5D3D">
        <w:rPr>
          <w:sz w:val="22"/>
        </w:rPr>
        <w:lastRenderedPageBreak/>
        <w:t xml:space="preserve">but not below. Indeed, if a $15 minimum wage were legislated, wage boards could be used to determine whether it could be phased in more quickly in some industries or regions.35 Standards that panels set would be floors. Individual workers and firm-level unions could negotiate for improvements but could not go below set minimums. Similarly, state and local governments could set higher standards. </w:t>
      </w:r>
      <w:r w:rsidRPr="008D5D3D">
        <w:rPr>
          <w:rStyle w:val="StyleUnderline"/>
        </w:rPr>
        <w:t xml:space="preserve">All workers in an industry would be covered whether they were employees or independent contractors and </w:t>
      </w:r>
      <w:proofErr w:type="gramStart"/>
      <w:r w:rsidRPr="008D5D3D">
        <w:rPr>
          <w:rStyle w:val="StyleUnderline"/>
        </w:rPr>
        <w:t>whether or not</w:t>
      </w:r>
      <w:proofErr w:type="gramEnd"/>
      <w:r w:rsidRPr="008D5D3D">
        <w:rPr>
          <w:rStyle w:val="StyleUnderline"/>
        </w:rPr>
        <w:t xml:space="preserve"> they were unionized.</w:t>
      </w:r>
      <w:r w:rsidRPr="008D5D3D">
        <w:rPr>
          <w:sz w:val="22"/>
        </w:rPr>
        <w:t xml:space="preserve"> Only by including independent contractors can wage boards cover all workers and ensure that standards are not undercut. Wage board standards would include a premium for independent contractors to compensate for the additional costs that independent contractors bear—such as employer-side payroll taxes—and to minimize incentives for employers to cheat by classifying employees as independent contractors.36 Only the wages of poorly paid and relatively powerless independent contractors would be directly impacted by the wage board, as many independent contractors already negotiate with their clients for higher pay rates than those of an employee doing similar work.37 </w:t>
      </w:r>
      <w:r w:rsidRPr="008D5D3D">
        <w:rPr>
          <w:rStyle w:val="StyleUnderline"/>
        </w:rPr>
        <w:t xml:space="preserve">Wage boards’ ability to set base pay levels above the legislated minimum wage and higher wage scales for particular skills, as well as benefit and scheduling standards and profit sharing requirements, ensures that they can help improve working conditions for both middle- and low-income workers. A stripped-down version of this model recently occurred in New York state’s </w:t>
      </w:r>
      <w:proofErr w:type="gramStart"/>
      <w:r w:rsidRPr="008D5D3D">
        <w:rPr>
          <w:rStyle w:val="StyleUnderline"/>
        </w:rPr>
        <w:t>fast food</w:t>
      </w:r>
      <w:proofErr w:type="gramEnd"/>
      <w:r w:rsidRPr="008D5D3D">
        <w:rPr>
          <w:rStyle w:val="StyleUnderline"/>
        </w:rPr>
        <w:t xml:space="preserve"> industry, where representatives of workers, employers, and the public came together to evaluate the industry and set a $15 minimum wage.</w:t>
      </w:r>
      <w:r w:rsidRPr="008D5D3D">
        <w:rPr>
          <w:sz w:val="22"/>
        </w:rPr>
        <w:t xml:space="preserve">38 To help </w:t>
      </w:r>
      <w:r w:rsidRPr="008D5D3D">
        <w:rPr>
          <w:rStyle w:val="StyleUnderline"/>
        </w:rPr>
        <w:t>imagine</w:t>
      </w:r>
      <w:r w:rsidRPr="008D5D3D">
        <w:rPr>
          <w:sz w:val="22"/>
        </w:rPr>
        <w:t xml:space="preserve"> what a more full-fledged version of this model could become, consider the National Football League (NFL) as well as TV show writers. The analogies are not perfect, but they do provide a general understanding of what may seem like a difficult concept. In the NFL, the players’ union and the 32 team owners bargain collectively to divide up the total share of league revenue and provide minimum salaries for rookies and veterans. For example, NFL players will receive at least 47 percent of league revenue under their current agreement, and in 2017, rookies were paid a minimum season salary of $465,000 while veterans earned higher minimums based on their seniority.39 Of course, teams can—and many do—pay players more than league minimums. Similarly, the Writers Guild of America East and West negotiate a nationwide Minimum Basic Agreement with the Alliance of Motion Picture and Television Producers that provides for minimum wages; portable pension and health benefits; a process to receive proper credit for one’s work; and residual payments to writers when produced content is exhibited outside of its initial window. Writers can—and frequently do—negotiate for higher standards, but employers cannot pay less than the agreed upon minimums. In 2017, for example, a writer of a story and teleplay for a 30-minute primetime network TV show received a minimum fee of $26,303, and roughly 40 to 50 percent of that amount for each prime-time network rerun </w:t>
      </w:r>
      <w:proofErr w:type="gramStart"/>
      <w:r w:rsidRPr="008D5D3D">
        <w:rPr>
          <w:sz w:val="22"/>
        </w:rPr>
        <w:t>that airs</w:t>
      </w:r>
      <w:proofErr w:type="gramEnd"/>
      <w:r w:rsidRPr="008D5D3D">
        <w:rPr>
          <w:sz w:val="22"/>
        </w:rPr>
        <w:t xml:space="preserve">, depending on the show’s budget. Moreover, the company is required to pay an additional 19 percent contribution on top of the writer’s salary and TV residual payments to the Writers Guild of America’s pension and health fund to cover the writer’s benefits.40 Minimum payments for non-network primetime shows are </w:t>
      </w:r>
      <w:proofErr w:type="gramStart"/>
      <w:r w:rsidRPr="008D5D3D">
        <w:rPr>
          <w:sz w:val="22"/>
        </w:rPr>
        <w:t>less, but</w:t>
      </w:r>
      <w:proofErr w:type="gramEnd"/>
      <w:r w:rsidRPr="008D5D3D">
        <w:rPr>
          <w:sz w:val="22"/>
        </w:rPr>
        <w:t xml:space="preserve"> follow a similar format. Even when a writer changes employers, their work is still covered by the Minimum Basic Agreement, and they therefore continue to receive the minimum pay and benefits that the collective bargaining agreement guarantees. To understand more specifically how a wage board could work, consider the example of truck drivers. Several decades ago, most truck drivers could earn a solid middle-class income in part because of collective bargaining. Over recent decades, however, the percentage of unionized drivers has declined; the industry has been deregulated; and more of the work is contracted out, meaning many drivers have become dependent on larger firms.41 Today, a smaller percentage of drivers earn a decent living, and many receive poverty-level wages.42 With a wage board, truck driving and delivery services could become a middle-class job. For long-haul trucking, the wage board could set minimum national standards for the industry analogous to the minimums in the contracts for television writers and NFL players. For drivers with the additional skills required to transport hazardous cargo, these minimums would be higher. For truck drivers on local routes, the board could set minimum </w:t>
      </w:r>
      <w:r w:rsidRPr="008D5D3D">
        <w:rPr>
          <w:sz w:val="22"/>
        </w:rPr>
        <w:lastRenderedPageBreak/>
        <w:t xml:space="preserve">standards that include regional variations. The standards would apply to all drivers, regardless of if they were independent contractors or employees. State wage boards could improve upon these standards. As the industry evolves toward driverless transportation, the wage board could still ensure that the workers in the industry—whose jobs include monitoring the truck and load’s status and making the final delivery—could still earn a decent wage allowed by the greater productivity generated in the industry. The bargaining panel process would provide strong legal protections for participating workers as well as some funding and other incentives for worker organizations to facilitate worker participation. This is designed to ensure that workers and their representatives can mount a persuasive case for raising wages and have sufficient power to encourage business and government representatives to seriously consider supporting increases. The goal is to enable workers to stand on relatively even footing with employers. This part of the process is critical because if workers do not have sufficient power and protections, the wage board process is unlikely to lead to tangible improvements in workers’ lives. Without structures to ensure strong worker participation, employers will be able to use their superior resources to dominate—just as they have in recent years in Congress and state legislatures as well as in their efforts to prevent workers from forming unions and at the bargaining table with existing unions. Indeed, without a structure that allows for substantive worker participation, the wage board process could lead to lower standards for workers and drain the limited resources of workers and their representatives. A wage board process that lacks strong worker participation would create an additional forum that would spread thin already under-resourced unions and thus make it easier for employers to reduce standards through their superior power to compete in every forum </w:t>
      </w:r>
      <w:proofErr w:type="gramStart"/>
      <w:r w:rsidRPr="008D5D3D">
        <w:rPr>
          <w:sz w:val="22"/>
        </w:rPr>
        <w:t>available—including</w:t>
      </w:r>
      <w:proofErr w:type="gramEnd"/>
      <w:r w:rsidRPr="008D5D3D">
        <w:rPr>
          <w:sz w:val="22"/>
        </w:rPr>
        <w:t xml:space="preserve"> the workplace, legislatures, and the wage board. While the full wage board model requires changes to federal law, states have the power to enact many elements of the model, as described in detail in the Center for American Progress Action Fund’s (CAPAF) report, “How State and Local Governments Can Strengthen Worker Power and Raise Wages.”43 Additional details on how wage boards can be structured can be found in the section below. The structure of wage boards There are </w:t>
      </w:r>
      <w:proofErr w:type="gramStart"/>
      <w:r w:rsidRPr="008D5D3D">
        <w:rPr>
          <w:sz w:val="22"/>
        </w:rPr>
        <w:t>a number of</w:t>
      </w:r>
      <w:proofErr w:type="gramEnd"/>
      <w:r w:rsidRPr="008D5D3D">
        <w:rPr>
          <w:sz w:val="22"/>
        </w:rPr>
        <w:t xml:space="preserve"> ways to achieve the basic goals outlined in this report of raising wages and fortifying worker voice, as a prior CAP report, “The Future of Worker Voice and Power,” and CAPAF report, “How State and Local Governments Can Strengthen Worker Power and Raise Wages,” have explained. This report emphasizes one of those ways, and the following section provides additional details on how the wage board system could be structured. </w:t>
      </w:r>
      <w:r w:rsidRPr="008D5D3D">
        <w:rPr>
          <w:rStyle w:val="StyleUnderline"/>
        </w:rPr>
        <w:t>Bargaining panels would have 11 members—five representing employers, five representing workers and one representing the government. The panels would make recommendations based on a majority vote. The government representative would be the U.S. secretary of labor or their delegate. Employers would choose employer representatives through the employers’ industry associations. If the industry did not have an employer association, or if it failed to meet representativeness requirements, employer representatives would be chosen by the secretary of labor based on specified criteria.44 Worker representatives would be chosen proportionally based on worker organization membership in the industry. In industries with no existing worker organizations</w:t>
      </w:r>
      <w:r w:rsidRPr="008D5D3D">
        <w:rPr>
          <w:sz w:val="22"/>
        </w:rPr>
        <w:t xml:space="preserve">, or where worker organizations do not meet minimum representativeness thresholds, </w:t>
      </w:r>
      <w:r w:rsidRPr="008D5D3D">
        <w:rPr>
          <w:rStyle w:val="StyleUnderline"/>
        </w:rPr>
        <w:t>worker representatives would be selected by the secretary of labor</w:t>
      </w:r>
      <w:r w:rsidRPr="008D5D3D">
        <w:rPr>
          <w:sz w:val="22"/>
        </w:rPr>
        <w:t xml:space="preserve"> based on specified criteria.45 In setting standards, </w:t>
      </w:r>
      <w:r w:rsidRPr="008D5D3D">
        <w:rPr>
          <w:rStyle w:val="StyleUnderline"/>
        </w:rPr>
        <w:t xml:space="preserve">panels would be tasked with establishing a fair wage for workers based on a range of economic and social factors, including the skill level of the work; current compensation in the industry; productivity; revenue; profits; pay ratios between executives and median- and low- wage workers; the cost of living; and what is necessary for workers’ health and well-being.46 Bargaining panels would be national and could make adjustments to allow for regional wage variations. </w:t>
      </w:r>
      <w:r w:rsidRPr="008D5D3D">
        <w:rPr>
          <w:sz w:val="22"/>
        </w:rPr>
        <w:t xml:space="preserve">Just like with the minimum wage, </w:t>
      </w:r>
      <w:r w:rsidRPr="008D5D3D">
        <w:rPr>
          <w:rStyle w:val="StyleUnderline"/>
        </w:rPr>
        <w:t>state</w:t>
      </w:r>
      <w:r w:rsidRPr="008D5D3D">
        <w:rPr>
          <w:sz w:val="22"/>
        </w:rPr>
        <w:t xml:space="preserve"> governments—</w:t>
      </w:r>
      <w:r w:rsidRPr="008D5D3D">
        <w:rPr>
          <w:rStyle w:val="StyleUnderline"/>
        </w:rPr>
        <w:t>and local governments</w:t>
      </w:r>
      <w:r w:rsidRPr="008D5D3D">
        <w:rPr>
          <w:sz w:val="22"/>
        </w:rPr>
        <w:t xml:space="preserve"> with the proper authority—</w:t>
      </w:r>
      <w:r w:rsidRPr="008D5D3D">
        <w:rPr>
          <w:rStyle w:val="StyleUnderline"/>
        </w:rPr>
        <w:t>would be able to set their own standards so long as they were higher than those set by federal bargaining panels</w:t>
      </w:r>
      <w:r w:rsidRPr="008D5D3D">
        <w:rPr>
          <w:sz w:val="22"/>
        </w:rPr>
        <w:t xml:space="preserve">. States could use a similar wage board process to do </w:t>
      </w:r>
      <w:proofErr w:type="gramStart"/>
      <w:r w:rsidRPr="008D5D3D">
        <w:rPr>
          <w:sz w:val="22"/>
        </w:rPr>
        <w:t>so, and</w:t>
      </w:r>
      <w:proofErr w:type="gramEnd"/>
      <w:r w:rsidRPr="008D5D3D">
        <w:rPr>
          <w:sz w:val="22"/>
        </w:rPr>
        <w:t xml:space="preserve"> could even form regional wage boards with neighboring states. </w:t>
      </w:r>
      <w:r w:rsidRPr="008D5D3D">
        <w:rPr>
          <w:rStyle w:val="StyleUnderline"/>
        </w:rPr>
        <w:t>Industrywide panels</w:t>
      </w:r>
      <w:r w:rsidRPr="008D5D3D">
        <w:rPr>
          <w:sz w:val="22"/>
        </w:rPr>
        <w:t xml:space="preserve"> would be scheduled to </w:t>
      </w:r>
      <w:r w:rsidRPr="008D5D3D">
        <w:rPr>
          <w:rStyle w:val="StyleUnderline"/>
        </w:rPr>
        <w:t>convene every few years</w:t>
      </w:r>
      <w:r w:rsidRPr="008D5D3D">
        <w:rPr>
          <w:sz w:val="22"/>
        </w:rPr>
        <w:t xml:space="preserve">, but panels could be triggered </w:t>
      </w:r>
      <w:r w:rsidRPr="008D5D3D">
        <w:rPr>
          <w:sz w:val="22"/>
        </w:rPr>
        <w:lastRenderedPageBreak/>
        <w:t xml:space="preserve">more frequently if enough workers or businesses petitioned for one. In the case of inaction, </w:t>
      </w:r>
      <w:r w:rsidRPr="008D5D3D">
        <w:rPr>
          <w:rStyle w:val="StyleUnderline"/>
        </w:rPr>
        <w:t>standards would automatically increase to keep pace with inflation</w:t>
      </w:r>
      <w:r w:rsidRPr="008D5D3D">
        <w:rPr>
          <w:sz w:val="22"/>
        </w:rPr>
        <w:t xml:space="preserve">. This set default would incentivize workers to push for wage board action so that they can benefit from real wage increases and would ensure workers do not lose ground if the board does not act. </w:t>
      </w:r>
      <w:r w:rsidRPr="008D5D3D">
        <w:rPr>
          <w:rStyle w:val="StyleUnderline"/>
        </w:rPr>
        <w:t>Panels would be ruled by majority vote, except in the case that the panel seeks to reduce standards below prior levels, in which case a supermajority would be required. Panel decisions would be subject to approval by the secretary of labor. Panels could go above the legislated standards such as the minimum wage but could not go below them, even with a super-majority vote. The secretary of labor would determine the industry categories for each separate wage board. In determining industries, the secretary should aim for consistency with classification schemes in use by the agency</w:t>
      </w:r>
      <w:r w:rsidRPr="008D5D3D">
        <w:rPr>
          <w:sz w:val="22"/>
        </w:rPr>
        <w:t xml:space="preserve">, as well as strike a balance between coherence of the industry and limiting the overall number of industry committees.47 </w:t>
      </w:r>
      <w:r w:rsidRPr="008D5D3D">
        <w:rPr>
          <w:rStyle w:val="StyleUnderline"/>
        </w:rPr>
        <w:t xml:space="preserve">Industrywide panels would cover all workers </w:t>
      </w:r>
      <w:proofErr w:type="gramStart"/>
      <w:r w:rsidRPr="008D5D3D">
        <w:rPr>
          <w:rStyle w:val="StyleUnderline"/>
        </w:rPr>
        <w:t>in a given</w:t>
      </w:r>
      <w:proofErr w:type="gramEnd"/>
      <w:r w:rsidRPr="008D5D3D">
        <w:rPr>
          <w:rStyle w:val="StyleUnderline"/>
        </w:rPr>
        <w:t xml:space="preserve"> industry and could set different wages for different occupations within the industry. The secretary of labor would issue guidance for categorizing workers into industries and occupations. Employers would then classify their workers</w:t>
      </w:r>
      <w:r w:rsidRPr="008D5D3D">
        <w:rPr>
          <w:sz w:val="22"/>
        </w:rPr>
        <w:t xml:space="preserve">, a </w:t>
      </w:r>
      <w:r w:rsidRPr="008D5D3D">
        <w:rPr>
          <w:rStyle w:val="StyleUnderline"/>
        </w:rPr>
        <w:t>decision</w:t>
      </w:r>
      <w:r w:rsidRPr="008D5D3D">
        <w:rPr>
          <w:sz w:val="22"/>
        </w:rPr>
        <w:t xml:space="preserve"> that would be </w:t>
      </w:r>
      <w:r w:rsidRPr="008D5D3D">
        <w:rPr>
          <w:rStyle w:val="StyleUnderline"/>
        </w:rPr>
        <w:t xml:space="preserve">contestable with the Department of Labor and through private right of action. Employers would be responsible for repaying all lost compensation if they wrongly categorize </w:t>
      </w:r>
      <w:proofErr w:type="gramStart"/>
      <w:r w:rsidRPr="008D5D3D">
        <w:rPr>
          <w:rStyle w:val="StyleUnderline"/>
        </w:rPr>
        <w:t>workers,</w:t>
      </w:r>
      <w:r w:rsidRPr="008D5D3D">
        <w:rPr>
          <w:sz w:val="22"/>
        </w:rPr>
        <w:t xml:space="preserve"> and</w:t>
      </w:r>
      <w:proofErr w:type="gramEnd"/>
      <w:r w:rsidRPr="008D5D3D">
        <w:rPr>
          <w:sz w:val="22"/>
        </w:rPr>
        <w:t xml:space="preserve"> would be subject to fines and damages that escalate for repeated occurrences to dissuade the practice. Wage boards would have a modest staff and would be available to help employers with classification. </w:t>
      </w:r>
      <w:r w:rsidRPr="008D5D3D">
        <w:rPr>
          <w:rStyle w:val="StyleUnderline"/>
        </w:rPr>
        <w:t>For occupations that are widely dispersed across multiple industries, the secretary could, on a limited basis, create an entire wage board panel based on a single occupation</w:t>
      </w:r>
      <w:r w:rsidRPr="008D5D3D">
        <w:rPr>
          <w:sz w:val="22"/>
        </w:rPr>
        <w:t xml:space="preserve">.48 The secretary </w:t>
      </w:r>
      <w:proofErr w:type="gramStart"/>
      <w:r w:rsidRPr="008D5D3D">
        <w:rPr>
          <w:sz w:val="22"/>
        </w:rPr>
        <w:t>would</w:t>
      </w:r>
      <w:proofErr w:type="gramEnd"/>
      <w:r w:rsidRPr="008D5D3D">
        <w:rPr>
          <w:sz w:val="22"/>
        </w:rPr>
        <w:t xml:space="preserve"> have the authority to determine if additional data need to be collected to help determine industries or to facilitate the workings of any wage board. The bargaining panel process would be designed to encourage worker participation in several ways. The </w:t>
      </w:r>
      <w:r w:rsidRPr="008D5D3D">
        <w:rPr>
          <w:rStyle w:val="StyleUnderline"/>
        </w:rPr>
        <w:t>panels would be required to hold at least one public hearing in each region of the country</w:t>
      </w:r>
      <w:r w:rsidRPr="008D5D3D">
        <w:rPr>
          <w:sz w:val="22"/>
        </w:rPr>
        <w:t xml:space="preserve">, where priority would be given to the worker organization representing the most workers in the industry—with similar priority given to the most representative employer organization. </w:t>
      </w:r>
      <w:r w:rsidRPr="008D5D3D">
        <w:rPr>
          <w:rStyle w:val="StyleUnderline"/>
        </w:rPr>
        <w:t xml:space="preserve">Worker organizations would be given access to worksites and information on the workers in their industry </w:t>
      </w:r>
      <w:proofErr w:type="gramStart"/>
      <w:r w:rsidRPr="008D5D3D">
        <w:rPr>
          <w:rStyle w:val="StyleUnderline"/>
        </w:rPr>
        <w:t>in order to</w:t>
      </w:r>
      <w:proofErr w:type="gramEnd"/>
      <w:r w:rsidRPr="008D5D3D">
        <w:rPr>
          <w:rStyle w:val="StyleUnderline"/>
        </w:rPr>
        <w:t xml:space="preserve"> recruit them</w:t>
      </w:r>
      <w:r w:rsidRPr="008D5D3D">
        <w:rPr>
          <w:sz w:val="22"/>
        </w:rPr>
        <w:t xml:space="preserve"> into the process. </w:t>
      </w:r>
      <w:r w:rsidRPr="008D5D3D">
        <w:rPr>
          <w:rStyle w:val="StyleUnderline"/>
        </w:rPr>
        <w:t>Worker organizations would also receive funding to cover the costs of participating in wage boards</w:t>
      </w:r>
      <w:r w:rsidRPr="008D5D3D">
        <w:rPr>
          <w:sz w:val="22"/>
        </w:rPr>
        <w:t xml:space="preserve">, including the costs of organizing workers to participate. </w:t>
      </w:r>
      <w:r w:rsidRPr="008D5D3D">
        <w:rPr>
          <w:rStyle w:val="StyleUnderline"/>
        </w:rPr>
        <w:t>Funding would be paid directly from wage board awards into a trust for proportional distribution.</w:t>
      </w:r>
      <w:r w:rsidRPr="008D5D3D">
        <w:rPr>
          <w:sz w:val="22"/>
        </w:rPr>
        <w:t xml:space="preserve"> Workers would also be able to voluntarily contribute to a worker organization of their choice through a payroll deduction.49 The right to speak freely, protest, engage in political activity, and strike for higher wages in an industry or from a group of employers—not just a single employer—would be guaranteed and enforcement of penalties for violations would be meaningful. Similar protections would be provided for participation in works councils. </w:t>
      </w:r>
      <w:r w:rsidRPr="008D5D3D">
        <w:rPr>
          <w:rStyle w:val="StyleUnderline"/>
        </w:rPr>
        <w:t>Wage board standards would be enforced by the Department of Labor as well as by states and private actors through the courts. Enforcement of wage board standards would follow the co-enforcement model that utilizes the capabilities of the Department of Labor, civic and worker organizations, and private rights of action.</w:t>
      </w:r>
      <w:r w:rsidRPr="008D5D3D">
        <w:rPr>
          <w:sz w:val="22"/>
        </w:rPr>
        <w:t xml:space="preserve">50 The wage board awards would provide unions and other worker organizations with funding to help educate workers about the standards. These groups could also collect a share of awards if they help workers recover stolen wages or benefits. </w:t>
      </w:r>
      <w:r w:rsidRPr="008D5D3D">
        <w:rPr>
          <w:rStyle w:val="StyleUnderline"/>
        </w:rPr>
        <w:t>States could also provide higher standards and more stringent enforcement</w:t>
      </w:r>
      <w:r w:rsidRPr="008D5D3D">
        <w:rPr>
          <w:sz w:val="22"/>
        </w:rPr>
        <w:t xml:space="preserve">, akin to Occupational Safety and Health Administration state plans. Firms that exhibit significant control over companies they contract with would be jointly responsible for adhering to workplace standards. </w:t>
      </w:r>
      <w:r w:rsidRPr="008D5D3D">
        <w:rPr>
          <w:rStyle w:val="StyleUnderline"/>
        </w:rPr>
        <w:t xml:space="preserve">If one-third of the workers in an industry or region have joined a union or similar worker organization, then the board would step back from its standard-setting role to support collective bargaining </w:t>
      </w:r>
      <w:r w:rsidRPr="008D5D3D">
        <w:rPr>
          <w:sz w:val="22"/>
        </w:rPr>
        <w:t xml:space="preserve">that occurs directly between employers and employees.51 </w:t>
      </w:r>
      <w:r w:rsidRPr="008D5D3D">
        <w:rPr>
          <w:rStyle w:val="StyleUnderline"/>
        </w:rPr>
        <w:t>In this case, the wage board, with the approval of the secretary of labor, would extend to all companies in the industry or region any collectively bargained agreement</w:t>
      </w:r>
      <w:r w:rsidRPr="008D5D3D">
        <w:rPr>
          <w:sz w:val="22"/>
        </w:rPr>
        <w:t xml:space="preserve"> with higher standards than the board has set.52 To encourage direct multi-employer bargaining, several additional policy changes would be needed. Among these necessary changes are those that would require the National Labor Relations Board (NLRB) to enforce worker </w:t>
      </w:r>
      <w:r w:rsidRPr="008D5D3D">
        <w:rPr>
          <w:sz w:val="22"/>
        </w:rPr>
        <w:lastRenderedPageBreak/>
        <w:t>preference for multi-employer bargaining units; enhanced protections for strikes, secondary boycotts, and concerted activity discussed previously; and NLRB arbitration of last and final offers.53 In short, wage boards would bring together workers, firms, and the public to negotiate over minimum workplace standards across industries. Wage boards build on existing policies and structures and are designed to work together in a comprehensive package of labor policies. Most importantly, wage boards would create a new framework for negotiations that would raise wages and boost productivity.</w:t>
      </w:r>
    </w:p>
    <w:p w14:paraId="1AA9151F" w14:textId="781AA06F" w:rsidR="0089526C" w:rsidRDefault="0089526C" w:rsidP="0089526C">
      <w:pPr>
        <w:pStyle w:val="Heading2"/>
      </w:pPr>
      <w:r>
        <w:lastRenderedPageBreak/>
        <w:t>E</w:t>
      </w:r>
      <w:r w:rsidR="00FB01D3">
        <w:t>conomy</w:t>
      </w:r>
      <w:r>
        <w:t xml:space="preserve"> </w:t>
      </w:r>
    </w:p>
    <w:p w14:paraId="639C04AD" w14:textId="77777777" w:rsidR="0089526C" w:rsidRDefault="0089526C" w:rsidP="0089526C">
      <w:pPr>
        <w:pStyle w:val="Heading4"/>
      </w:pPr>
      <w:r>
        <w:t>Wealth inequality in the US has been increasing for decades and is getting worse.</w:t>
      </w:r>
    </w:p>
    <w:p w14:paraId="736C4673" w14:textId="23289C3C" w:rsidR="0089526C" w:rsidRPr="004A00A7" w:rsidRDefault="0089526C" w:rsidP="0089526C">
      <w:r w:rsidRPr="0048557C">
        <w:rPr>
          <w:rStyle w:val="StyleUnderline"/>
          <w:b/>
          <w:bCs/>
        </w:rPr>
        <w:t>Hardy 24</w:t>
      </w:r>
      <w:r>
        <w:t xml:space="preserve"> [Hardy, Bradley L (Professor in the McCourt School of Public Policy at Georgetown University), et al. “Income Inequality in the United States, 1975–2022.” Fiscal Studies, vol. 45, no. 2, 1 June 2024, pp. 155–171, https://doi.org/10.1111/1475-5890.12368.]</w:t>
      </w:r>
    </w:p>
    <w:p w14:paraId="1BD78F4F" w14:textId="77777777" w:rsidR="0089526C" w:rsidRPr="008D5D3D" w:rsidRDefault="0089526C" w:rsidP="0089526C">
      <w:pPr>
        <w:rPr>
          <w:sz w:val="22"/>
        </w:rPr>
      </w:pPr>
      <w:r w:rsidRPr="008D5D3D">
        <w:rPr>
          <w:sz w:val="22"/>
        </w:rPr>
        <w:t xml:space="preserve">The top 1 per cent share rises from 4 per cent to over 6 per cent, though this is likely due to a measurement change starting in 1993, which explains the gap in the series in Figure 2. As discussed in the online report, although we account for top-coding with rank-proximity swap values, these are based on internal top codes at the Census Bureau. In 1993, those internal top codes increased from $299,999 to $1,099,999, resulting in a jump discontinuity in the top 1 per cent (and to a lesser extent the Gini) in 1993 when not </w:t>
      </w:r>
      <w:proofErr w:type="spellStart"/>
      <w:r w:rsidRPr="008D5D3D">
        <w:rPr>
          <w:sz w:val="22"/>
        </w:rPr>
        <w:t>winsorising</w:t>
      </w:r>
      <w:proofErr w:type="spellEnd"/>
      <w:r w:rsidRPr="008D5D3D">
        <w:rPr>
          <w:sz w:val="22"/>
        </w:rPr>
        <w:t xml:space="preserve"> the data. The stability of the top 1 per cent share post-1993 aligns with recent work of </w:t>
      </w:r>
      <w:proofErr w:type="spellStart"/>
      <w:r w:rsidRPr="008D5D3D">
        <w:rPr>
          <w:sz w:val="22"/>
        </w:rPr>
        <w:t>Auten</w:t>
      </w:r>
      <w:proofErr w:type="spellEnd"/>
      <w:r w:rsidRPr="008D5D3D">
        <w:rPr>
          <w:sz w:val="22"/>
        </w:rPr>
        <w:t xml:space="preserve"> and Splinter (2023) who find little trend in the top share since 1960, though this is at odds with the work of Piketty, </w:t>
      </w:r>
      <w:proofErr w:type="spellStart"/>
      <w:r w:rsidRPr="008D5D3D">
        <w:rPr>
          <w:sz w:val="22"/>
        </w:rPr>
        <w:t>Saez</w:t>
      </w:r>
      <w:proofErr w:type="spellEnd"/>
      <w:r w:rsidRPr="008D5D3D">
        <w:rPr>
          <w:sz w:val="22"/>
        </w:rPr>
        <w:t xml:space="preserve"> and Zucman (2018). However, the Piketty et al. (2018) series likewise changes little from the mid-1990s, though the levels are higher than those reported by </w:t>
      </w:r>
      <w:proofErr w:type="spellStart"/>
      <w:r w:rsidRPr="008D5D3D">
        <w:rPr>
          <w:sz w:val="22"/>
        </w:rPr>
        <w:t>Auten</w:t>
      </w:r>
      <w:proofErr w:type="spellEnd"/>
      <w:r w:rsidRPr="008D5D3D">
        <w:rPr>
          <w:sz w:val="22"/>
        </w:rPr>
        <w:t xml:space="preserve"> and Splinter, and both are higher than the estimates here. The online report shows that the lower levels of the top 1 per cent share in Figure 2 stem in part from the top coding of earnings in the ASEC survey, but the remainder of the difference likely comes from the additional sources of national income (e.g. non-wage benefits from health insurance) ascribed to top income earners in Piketty et al. and </w:t>
      </w:r>
      <w:proofErr w:type="spellStart"/>
      <w:r w:rsidRPr="008D5D3D">
        <w:rPr>
          <w:sz w:val="22"/>
        </w:rPr>
        <w:t>Auten</w:t>
      </w:r>
      <w:proofErr w:type="spellEnd"/>
      <w:r w:rsidRPr="008D5D3D">
        <w:rPr>
          <w:sz w:val="22"/>
        </w:rPr>
        <w:t xml:space="preserve"> and Splinter. </w:t>
      </w:r>
      <w:r w:rsidRPr="008D5D3D">
        <w:rPr>
          <w:rStyle w:val="StyleUnderline"/>
        </w:rPr>
        <w:t>Figure 3 takes an alternative look at inequality, comparing the 90th percentile to the 10th percentile of incomes</w:t>
      </w:r>
      <w:r w:rsidRPr="008D5D3D">
        <w:rPr>
          <w:sz w:val="22"/>
        </w:rPr>
        <w:t xml:space="preserve"> </w:t>
      </w:r>
      <w:proofErr w:type="gramStart"/>
      <w:r w:rsidRPr="008D5D3D">
        <w:rPr>
          <w:sz w:val="22"/>
        </w:rPr>
        <w:t>and also</w:t>
      </w:r>
      <w:proofErr w:type="gramEnd"/>
      <w:r w:rsidRPr="008D5D3D">
        <w:rPr>
          <w:sz w:val="22"/>
        </w:rPr>
        <w:t xml:space="preserve"> decomposing into upper-tail (90:50) and lower-tail (50:10) inequality of incomes. </w:t>
      </w:r>
      <w:proofErr w:type="gramStart"/>
      <w:r w:rsidRPr="008D5D3D">
        <w:rPr>
          <w:rStyle w:val="StyleUnderline"/>
        </w:rPr>
        <w:t>Overall</w:t>
      </w:r>
      <w:proofErr w:type="gramEnd"/>
      <w:r w:rsidRPr="008D5D3D">
        <w:rPr>
          <w:rStyle w:val="StyleUnderline"/>
        </w:rPr>
        <w:t xml:space="preserve"> 90:10 inequality increased consistently since 1980 until the COVID-19 pandemic</w:t>
      </w:r>
      <w:r w:rsidRPr="008D5D3D">
        <w:rPr>
          <w:sz w:val="22"/>
        </w:rPr>
        <w:t xml:space="preserve">, which is most attributed to a rise in upper-tail 90:50 inequality, at least after 1990. The figure also reveals </w:t>
      </w:r>
      <w:r w:rsidRPr="008D5D3D">
        <w:rPr>
          <w:rStyle w:val="StyleUnderline"/>
        </w:rPr>
        <w:t xml:space="preserve">an abrupt decline in 90:10 inequality in 2020 and 2021, followed by sharp rebound in 2022. As discussed in the next section, this decline in 90:10 inequality (and 50:10) is likely due to aggressive fiscal policy expansions amid the COVID-19 pandemic, including the </w:t>
      </w:r>
      <w:proofErr w:type="gramStart"/>
      <w:r w:rsidRPr="008D5D3D">
        <w:rPr>
          <w:rStyle w:val="StyleUnderline"/>
        </w:rPr>
        <w:t>aforementioned increases</w:t>
      </w:r>
      <w:proofErr w:type="gramEnd"/>
      <w:r w:rsidRPr="008D5D3D">
        <w:rPr>
          <w:rStyle w:val="StyleUnderline"/>
        </w:rPr>
        <w:t xml:space="preserve"> in UI, SNAP, CTC and Economic Impact Payments</w:t>
      </w:r>
      <w:r w:rsidRPr="008D5D3D">
        <w:rPr>
          <w:sz w:val="22"/>
        </w:rPr>
        <w:t xml:space="preserve">.5 The remainder of the analysis aims to unpack the mechanisms underlying the </w:t>
      </w:r>
      <w:r w:rsidRPr="008D5D3D">
        <w:rPr>
          <w:rStyle w:val="StyleUnderline"/>
        </w:rPr>
        <w:t>four-decade long trend toward rising income inequality</w:t>
      </w:r>
      <w:r w:rsidRPr="008D5D3D">
        <w:rPr>
          <w:sz w:val="22"/>
        </w:rPr>
        <w:t xml:space="preserve">. Prior to proceeding, however, it is important to highlight that </w:t>
      </w:r>
      <w:r w:rsidRPr="008D5D3D">
        <w:rPr>
          <w:rStyle w:val="StyleUnderline"/>
        </w:rPr>
        <w:t>the level of inequality</w:t>
      </w:r>
      <w:r w:rsidRPr="008D5D3D">
        <w:rPr>
          <w:sz w:val="22"/>
        </w:rPr>
        <w:t xml:space="preserve"> – whether measured by the Gini or percentile ratios – </w:t>
      </w:r>
      <w:r w:rsidRPr="008D5D3D">
        <w:rPr>
          <w:rStyle w:val="StyleUnderline"/>
        </w:rPr>
        <w:t>is higher in the United States in most years than the other 16 countries in the wider IFS Deaton Inequalities Review Country Studies project in this special issue, and, excepting the Nordic countries, is alone with a sustained trend increase in inequality</w:t>
      </w:r>
      <w:r w:rsidRPr="008D5D3D">
        <w:rPr>
          <w:sz w:val="22"/>
        </w:rPr>
        <w:t>.</w:t>
      </w:r>
    </w:p>
    <w:p w14:paraId="37A181F9" w14:textId="77777777" w:rsidR="0089526C" w:rsidRPr="003F383E" w:rsidRDefault="0089526C" w:rsidP="0089526C">
      <w:pPr>
        <w:pStyle w:val="Heading4"/>
      </w:pPr>
      <w:r w:rsidRPr="003F383E">
        <w:t>Wealth inequality hollows out economics resilience</w:t>
      </w:r>
      <w:r>
        <w:t xml:space="preserve"> – shocks </w:t>
      </w:r>
      <w:r w:rsidRPr="003F383E">
        <w:t xml:space="preserve">are inevitable, only worker stability makes recovery possible. </w:t>
      </w:r>
    </w:p>
    <w:p w14:paraId="4A03F0BE" w14:textId="77777777" w:rsidR="0089526C" w:rsidRPr="003A7F02" w:rsidRDefault="0089526C" w:rsidP="0089526C">
      <w:pPr>
        <w:rPr>
          <w:color w:val="000000" w:themeColor="text1"/>
        </w:rPr>
      </w:pPr>
      <w:r w:rsidRPr="003F383E">
        <w:rPr>
          <w:rStyle w:val="StyleUnderline"/>
          <w:b/>
          <w:bCs/>
        </w:rPr>
        <w:t>Bahn 21</w:t>
      </w:r>
      <w:r w:rsidRPr="003A7F02">
        <w:rPr>
          <w:color w:val="000000" w:themeColor="text1"/>
        </w:rPr>
        <w:t>. [</w:t>
      </w:r>
      <w:r>
        <w:rPr>
          <w:color w:val="000000" w:themeColor="text1"/>
        </w:rPr>
        <w:t xml:space="preserve">Kate Bahn, director of labor market policy and chief economist at the Washington Center for Equitable Growth, </w:t>
      </w:r>
      <w:r w:rsidRPr="003A7F02">
        <w:rPr>
          <w:color w:val="000000" w:themeColor="text1"/>
        </w:rPr>
        <w:t xml:space="preserve">Washington Center for Equitable Growth Testimony before the Joint Economic Committee, "Kate Bahn testimony before the Joint Economic Committee on monopsony, workers, and corporate power". Equitable Growth. 7-14-2021. https://equitablegrowth.org/kate-bahn-testimony-before-the-joint-economic-committee-on-monopsony-workers-and-corporate-power/] </w:t>
      </w:r>
    </w:p>
    <w:p w14:paraId="14378736" w14:textId="77777777" w:rsidR="0089526C" w:rsidRPr="008D5D3D" w:rsidRDefault="0089526C" w:rsidP="0089526C">
      <w:pPr>
        <w:rPr>
          <w:color w:val="000000" w:themeColor="text1"/>
          <w:sz w:val="22"/>
        </w:rPr>
      </w:pPr>
      <w:r w:rsidRPr="008D5D3D">
        <w:rPr>
          <w:sz w:val="22"/>
        </w:rPr>
        <w:t xml:space="preserve">Thank </w:t>
      </w:r>
      <w:proofErr w:type="gramStart"/>
      <w:r w:rsidRPr="008D5D3D">
        <w:rPr>
          <w:sz w:val="22"/>
        </w:rPr>
        <w:t>you Chair Beyer, Ranking Member Lee, and members of the Joint Economic Committee</w:t>
      </w:r>
      <w:proofErr w:type="gramEnd"/>
      <w:r w:rsidRPr="008D5D3D">
        <w:rPr>
          <w:sz w:val="22"/>
        </w:rPr>
        <w:t xml:space="preserve"> for inviting me to testify today. My name is Kate </w:t>
      </w:r>
      <w:proofErr w:type="gramStart"/>
      <w:r w:rsidRPr="008D5D3D">
        <w:rPr>
          <w:sz w:val="22"/>
        </w:rPr>
        <w:t>Bahn</w:t>
      </w:r>
      <w:proofErr w:type="gramEnd"/>
      <w:r w:rsidRPr="008D5D3D">
        <w:rPr>
          <w:sz w:val="22"/>
        </w:rPr>
        <w:t xml:space="preserve"> and I am the Director of Labor Market Policy and the interim Chief Economist at the Washington Center for Equitable Growth. We seek to advance evidence-backed ideas and policies that promote strong, stable and broad-based growth. Core to this mission is understanding the ways in which inequality has distorted, subverted and obstructed economic growth in recent decades. Mounting evidence, which I will review today, demonstrates how </w:t>
      </w:r>
      <w:r w:rsidRPr="008D5D3D">
        <w:rPr>
          <w:rStyle w:val="StyleUnderline"/>
        </w:rPr>
        <w:t>the rising concentration of corporate power has increased economic inequality and made the U.S. economy less efficient. Reversing the trends that have led to a “second gilded age” is critical to encouraging a resilient economic recovery following the pandemic-induced economic crisis of 2020 and encouraging a healthy, competitive economy for the future.</w:t>
      </w:r>
      <w:r w:rsidRPr="008D5D3D">
        <w:rPr>
          <w:sz w:val="22"/>
        </w:rPr>
        <w:t xml:space="preserve"> Introduction The United States boasts one of the wealthiest economies in the world, but </w:t>
      </w:r>
      <w:r w:rsidRPr="008D5D3D">
        <w:rPr>
          <w:rStyle w:val="StyleUnderline"/>
        </w:rPr>
        <w:t xml:space="preserve">decades of increasing income inequality, job polarization, and stagnant </w:t>
      </w:r>
      <w:r w:rsidRPr="008D5D3D">
        <w:rPr>
          <w:rStyle w:val="StyleUnderline"/>
        </w:rPr>
        <w:lastRenderedPageBreak/>
        <w:t>wages for most Americans has plagued our labor market</w:t>
      </w:r>
      <w:r w:rsidRPr="008D5D3D">
        <w:rPr>
          <w:sz w:val="22"/>
        </w:rPr>
        <w:t xml:space="preserve"> and demonstrated that a rising tide does not lift all boats. Furthermore, </w:t>
      </w:r>
      <w:r w:rsidRPr="008D5D3D">
        <w:rPr>
          <w:rStyle w:val="StyleUnderline"/>
        </w:rPr>
        <w:t xml:space="preserve">economic evidence demonstrates how inequality results in an inefficient allocation of talent and resources while increasing corporate concentration that enriches the few while holding back the entire economy from its potential. Understanding the causes and consequences of the concentration of corporate power will guide policymaking </w:t>
      </w:r>
      <w:proofErr w:type="gramStart"/>
      <w:r w:rsidRPr="008D5D3D">
        <w:rPr>
          <w:rStyle w:val="StyleUnderline"/>
        </w:rPr>
        <w:t>in order to</w:t>
      </w:r>
      <w:proofErr w:type="gramEnd"/>
      <w:r w:rsidRPr="008D5D3D">
        <w:rPr>
          <w:rStyle w:val="StyleUnderline"/>
        </w:rPr>
        <w:t xml:space="preserve"> ensure that the economic recovery in the next phase of the pandemic will be broadly shared and ensure a more resilient economy. “Monopsony” is a key economic concept to understand in this discussion. Monopsony is the labor market equivalent of the better-known phenomenon of “monopoly,” but instead of having only one producer of a good or service, there is effectively only one buyer of a good or service</w:t>
      </w:r>
      <w:r w:rsidRPr="008D5D3D">
        <w:rPr>
          <w:sz w:val="22"/>
        </w:rPr>
        <w:t xml:space="preserve">, such as only one employer hiring people’s labor in a company town. Like in monopoly, this phenomenon is not limited to when a firm is strictly the only buyer of labor. Today I will explain the circumstances and effects of employers having significant monopsony power over the market and over workers. </w:t>
      </w:r>
      <w:r w:rsidRPr="008D5D3D">
        <w:rPr>
          <w:rStyle w:val="StyleUnderline"/>
        </w:rPr>
        <w:t>When employers have outsized power in employment relationships, they are able to set wages for their workers, rather than wages being determined by competitive market forces. Given this monopsony power, employers undercut workers.</w:t>
      </w:r>
      <w:r w:rsidRPr="008D5D3D">
        <w:rPr>
          <w:sz w:val="22"/>
        </w:rPr>
        <w:t xml:space="preserve"> This means paying them less than the value they contribute to production. One recent survey of all the economic research on monopsony finds that, </w:t>
      </w:r>
      <w:r w:rsidRPr="008D5D3D">
        <w:rPr>
          <w:rStyle w:val="StyleUnderline"/>
        </w:rPr>
        <w:t>on average across studies, employers have the power to keep wages over one-third less than they would be in a perfectly competitive market.</w:t>
      </w:r>
      <w:r w:rsidRPr="008D5D3D">
        <w:rPr>
          <w:sz w:val="22"/>
        </w:rPr>
        <w:t xml:space="preserve"> Put another way, in a theoretical competitive market, if an employer cut </w:t>
      </w:r>
      <w:proofErr w:type="gramStart"/>
      <w:r w:rsidRPr="008D5D3D">
        <w:rPr>
          <w:sz w:val="22"/>
        </w:rPr>
        <w:t>wages</w:t>
      </w:r>
      <w:proofErr w:type="gramEnd"/>
      <w:r w:rsidRPr="008D5D3D">
        <w:rPr>
          <w:sz w:val="22"/>
        </w:rPr>
        <w:t xml:space="preserve"> then all workers would quit. </w:t>
      </w:r>
      <w:proofErr w:type="gramStart"/>
      <w:r w:rsidRPr="008D5D3D">
        <w:rPr>
          <w:sz w:val="22"/>
        </w:rPr>
        <w:t xml:space="preserve">But in reality, </w:t>
      </w:r>
      <w:r w:rsidRPr="008D5D3D">
        <w:rPr>
          <w:rStyle w:val="StyleUnderline"/>
        </w:rPr>
        <w:t>these</w:t>
      </w:r>
      <w:proofErr w:type="gramEnd"/>
      <w:r w:rsidRPr="008D5D3D">
        <w:rPr>
          <w:rStyle w:val="StyleUnderline"/>
        </w:rPr>
        <w:t xml:space="preserve"> estimates are the equivalent of a firm cutting wages by 5 percent yet only losing 10 percent to 20 percent of their workers, thus growing their profits without significantly impacting their business. It is not only important for workers to earn a fair share so they can support themselves and their families, but also critical to ensure that our economy rebuilds to be stronger and more resilient. Prior to the current public health crisis and resulting recession, earnings inequality had been growing since at least the 1980s while the labor share of national income has been declining in same period.</w:t>
      </w:r>
      <w:r w:rsidRPr="008D5D3D">
        <w:rPr>
          <w:sz w:val="22"/>
        </w:rPr>
        <w:t xml:space="preserve"> This is cause for concern as recent evidence suggests that </w:t>
      </w:r>
      <w:r w:rsidRPr="008D5D3D">
        <w:rPr>
          <w:rStyle w:val="StyleUnderline"/>
        </w:rPr>
        <w:t xml:space="preserve">the labor share of income has a positive impact on GDP growth in the </w:t>
      </w:r>
      <w:proofErr w:type="gramStart"/>
      <w:r w:rsidRPr="008D5D3D">
        <w:rPr>
          <w:rStyle w:val="StyleUnderline"/>
        </w:rPr>
        <w:t>long-run</w:t>
      </w:r>
      <w:proofErr w:type="gramEnd"/>
      <w:r w:rsidRPr="008D5D3D">
        <w:rPr>
          <w:rStyle w:val="StyleUnderline"/>
        </w:rPr>
        <w:t>. The unprecedented economic shock caused by the coronavirus pandemic revealed how economic inequality leads to a fragile economy</w:t>
      </w:r>
      <w:r w:rsidRPr="008D5D3D">
        <w:rPr>
          <w:sz w:val="22"/>
        </w:rPr>
        <w:t xml:space="preserve">, where those with the least are hit the hardest, </w:t>
      </w:r>
      <w:r w:rsidRPr="008D5D3D">
        <w:rPr>
          <w:rStyle w:val="StyleUnderline"/>
        </w:rPr>
        <w:t>amplifying recessions since lower-income workers typically spend more of their income in the economy.</w:t>
      </w:r>
      <w:r w:rsidRPr="008D5D3D">
        <w:rPr>
          <w:sz w:val="22"/>
        </w:rPr>
        <w:t xml:space="preserve"> But </w:t>
      </w:r>
      <w:r w:rsidRPr="008D5D3D">
        <w:rPr>
          <w:rStyle w:val="StyleUnderline"/>
        </w:rPr>
        <w:t>the crisis also demonstrated how economic policy targeted toward workers and families can provide a foundation for growth.</w:t>
      </w:r>
      <w:r w:rsidRPr="008D5D3D">
        <w:rPr>
          <w:sz w:val="22"/>
        </w:rPr>
        <w:t xml:space="preserve"> This is because </w:t>
      </w:r>
      <w:r w:rsidRPr="008D5D3D">
        <w:rPr>
          <w:rStyle w:val="StyleUnderline"/>
        </w:rPr>
        <w:t>workers are the economy, and pushing back against the concentration corporate power by providing resources to workers is the foundation for strong, stable and broadly shared growth.</w:t>
      </w:r>
      <w:r w:rsidRPr="008D5D3D">
        <w:rPr>
          <w:sz w:val="22"/>
        </w:rPr>
        <w:t xml:space="preserve"> The Causes of Monopsony The concept of monopsony was initially developed by the early 20th century economist Joan Robinson, who examined how lack of competition led to unfair and inefficient economic outcomes. The prototypical example of monopsony is a company town, where there is one very dominant </w:t>
      </w:r>
      <w:proofErr w:type="gramStart"/>
      <w:r w:rsidRPr="008D5D3D">
        <w:rPr>
          <w:sz w:val="22"/>
        </w:rPr>
        <w:t>employer</w:t>
      </w:r>
      <w:proofErr w:type="gramEnd"/>
      <w:r w:rsidRPr="008D5D3D">
        <w:rPr>
          <w:sz w:val="22"/>
        </w:rPr>
        <w:t xml:space="preserve"> and workers have no choice but to accept low wages since they have no outside options. This is the most extreme case, but it is important to note that firms have monopsony power in any circumstance where workers aren’t moving between jobs seamlessly in search of the highest wages they can get. Firms can use monopsony power to lower workers’ wages any time workers: Have few potential employers Face job mobility constraints Can only gather imperfect information about employers and jobs Have divergent preferences for job attributes Lack the ability to bargain over those offers I will go through each of these factors in turn and demonstrate how labor markets are unique compared to other markets in dealing with competitive forces. While </w:t>
      </w:r>
      <w:r w:rsidRPr="008D5D3D">
        <w:rPr>
          <w:rStyle w:val="StyleUnderline"/>
        </w:rPr>
        <w:t>concentrated labor markets</w:t>
      </w:r>
      <w:r w:rsidRPr="008D5D3D">
        <w:rPr>
          <w:sz w:val="22"/>
        </w:rPr>
        <w:t xml:space="preserve"> are not the norm, they </w:t>
      </w:r>
      <w:r w:rsidRPr="008D5D3D">
        <w:rPr>
          <w:rStyle w:val="StyleUnderline"/>
        </w:rPr>
        <w:t>are pervasive across the United States, especially within certain sectors or locations. When markets are very concentrated, employers can give workers smaller yearly raises or make working conditions worse, knowing that their workers have nowhere to go to find a better job with better pay.</w:t>
      </w:r>
      <w:r w:rsidRPr="008D5D3D">
        <w:rPr>
          <w:sz w:val="22"/>
        </w:rPr>
        <w:t xml:space="preserve"> (See Figure 1.) A study published in the journal </w:t>
      </w:r>
      <w:proofErr w:type="spellStart"/>
      <w:r w:rsidRPr="008D5D3D">
        <w:rPr>
          <w:sz w:val="22"/>
        </w:rPr>
        <w:t>Labour</w:t>
      </w:r>
      <w:proofErr w:type="spellEnd"/>
      <w:r w:rsidRPr="008D5D3D">
        <w:rPr>
          <w:sz w:val="22"/>
        </w:rPr>
        <w:t xml:space="preserve"> Economics by economists Jose Azar, Ioana Marinescu, and Marshall </w:t>
      </w:r>
      <w:proofErr w:type="spellStart"/>
      <w:r w:rsidRPr="008D5D3D">
        <w:rPr>
          <w:sz w:val="22"/>
        </w:rPr>
        <w:t>Steinbaum</w:t>
      </w:r>
      <w:proofErr w:type="spellEnd"/>
      <w:r w:rsidRPr="008D5D3D">
        <w:rPr>
          <w:sz w:val="22"/>
        </w:rPr>
        <w:t xml:space="preserve"> finds that </w:t>
      </w:r>
      <w:r w:rsidRPr="008D5D3D">
        <w:rPr>
          <w:rStyle w:val="StyleUnderline"/>
        </w:rPr>
        <w:t>60 percent of U.S. local labor markets are highly concentrated</w:t>
      </w:r>
      <w:r w:rsidRPr="008D5D3D">
        <w:rPr>
          <w:sz w:val="22"/>
        </w:rPr>
        <w:t xml:space="preserve"> as defined </w:t>
      </w:r>
      <w:r w:rsidRPr="008D5D3D">
        <w:rPr>
          <w:sz w:val="22"/>
        </w:rPr>
        <w:lastRenderedPageBreak/>
        <w:t xml:space="preserve">by U.S. antitrust authorities’ 2010 horizontal merger guidelines. This </w:t>
      </w:r>
      <w:r w:rsidRPr="008D5D3D">
        <w:rPr>
          <w:rStyle w:val="StyleUnderline"/>
        </w:rPr>
        <w:t>accounts for 20 percent of employment in the United States</w:t>
      </w:r>
      <w:r w:rsidRPr="008D5D3D">
        <w:rPr>
          <w:sz w:val="22"/>
        </w:rPr>
        <w:t xml:space="preserve">. Research by economists Gregor Schubert, Anna Stansbury, and </w:t>
      </w:r>
      <w:proofErr w:type="spellStart"/>
      <w:r w:rsidRPr="008D5D3D">
        <w:rPr>
          <w:sz w:val="22"/>
        </w:rPr>
        <w:t>Bledi</w:t>
      </w:r>
      <w:proofErr w:type="spellEnd"/>
      <w:r w:rsidRPr="008D5D3D">
        <w:rPr>
          <w:sz w:val="22"/>
        </w:rPr>
        <w:t xml:space="preserve"> </w:t>
      </w:r>
      <w:proofErr w:type="spellStart"/>
      <w:r w:rsidRPr="008D5D3D">
        <w:rPr>
          <w:sz w:val="22"/>
        </w:rPr>
        <w:t>Tsaka</w:t>
      </w:r>
      <w:proofErr w:type="spellEnd"/>
      <w:r w:rsidRPr="008D5D3D">
        <w:rPr>
          <w:sz w:val="22"/>
        </w:rPr>
        <w:t xml:space="preserve"> goes further by estimating </w:t>
      </w:r>
      <w:proofErr w:type="gramStart"/>
      <w:r w:rsidRPr="008D5D3D">
        <w:rPr>
          <w:sz w:val="22"/>
        </w:rPr>
        <w:t>workers’</w:t>
      </w:r>
      <w:proofErr w:type="gramEnd"/>
      <w:r w:rsidRPr="008D5D3D">
        <w:rPr>
          <w:sz w:val="22"/>
        </w:rPr>
        <w:t xml:space="preserve"> outside options, or the likelihood a worker is able to change into a different occupation or industry. This study finds that even with a more expansive definition of job opportunities more than 10 percent of the U.S. workforce is in local labor markets where pay is being suppressed by employer concentration by at least 2 percent, and a significant proportion of these workers facing few outside options are facing pay suppression of 5 percent or more. As study co-author Anna Stansbury noted, “for a </w:t>
      </w:r>
      <w:proofErr w:type="gramStart"/>
      <w:r w:rsidRPr="008D5D3D">
        <w:rPr>
          <w:sz w:val="22"/>
        </w:rPr>
        <w:t>typical full-time workers</w:t>
      </w:r>
      <w:proofErr w:type="gramEnd"/>
      <w:r w:rsidRPr="008D5D3D">
        <w:rPr>
          <w:sz w:val="22"/>
        </w:rPr>
        <w:t xml:space="preserve"> making $50,000 a year, a 2 percent pay reduction is equivalent to losing $1,000 per year and a 5 percent pay reduction is equivalent to losing $2,500 per year.” Certain sectors are now very concentrated, such as the healthcare industry. In a paper by the economists Elena Prager and Matt Schmitt, they find that hospital mergers led to negative wage growth among skilled workers such as nurses or pharmacy workers. </w:t>
      </w:r>
      <w:r w:rsidRPr="008D5D3D">
        <w:rPr>
          <w:rStyle w:val="StyleUnderline"/>
        </w:rPr>
        <w:t xml:space="preserve">Consolidation and outsized employer power, alongside other phenomenon such as the fissuring of the workplace, may have broader impacts on the structure of the U.S. labor market when it affects the overall structure of the labor market, including the hollowing out of </w:t>
      </w:r>
      <w:proofErr w:type="gramStart"/>
      <w:r w:rsidRPr="008D5D3D">
        <w:rPr>
          <w:rStyle w:val="StyleUnderline"/>
        </w:rPr>
        <w:t>middle class</w:t>
      </w:r>
      <w:proofErr w:type="gramEnd"/>
      <w:r w:rsidRPr="008D5D3D">
        <w:rPr>
          <w:rStyle w:val="StyleUnderline"/>
        </w:rPr>
        <w:t xml:space="preserve"> jobs that have historically been a pathway for upward mobility.</w:t>
      </w:r>
    </w:p>
    <w:p w14:paraId="314AE275" w14:textId="77777777" w:rsidR="0089526C" w:rsidRPr="003A7F02" w:rsidRDefault="0089526C" w:rsidP="0089526C">
      <w:pPr>
        <w:pStyle w:val="Heading4"/>
      </w:pPr>
      <w:r w:rsidRPr="003A7F02">
        <w:t>Secular stagnation is a crisis accelerant</w:t>
      </w:r>
      <w:r>
        <w:t xml:space="preserve"> – it </w:t>
      </w:r>
      <w:r w:rsidRPr="003A7F02">
        <w:t xml:space="preserve">collapses U.S. primacy, making nuclear war, </w:t>
      </w:r>
      <w:proofErr w:type="spellStart"/>
      <w:r w:rsidRPr="003A7F02">
        <w:t>prolif</w:t>
      </w:r>
      <w:proofErr w:type="spellEnd"/>
      <w:r w:rsidRPr="003A7F02">
        <w:t>, and great power conflict far more likely.</w:t>
      </w:r>
    </w:p>
    <w:p w14:paraId="20DE730E" w14:textId="77777777" w:rsidR="0089526C" w:rsidRPr="003A7F02" w:rsidRDefault="0089526C" w:rsidP="0089526C">
      <w:pPr>
        <w:rPr>
          <w:rFonts w:asciiTheme="minorHAnsi" w:hAnsiTheme="minorHAnsi" w:cstheme="minorHAnsi"/>
          <w:color w:val="000000" w:themeColor="text1"/>
        </w:rPr>
      </w:pPr>
      <w:r w:rsidRPr="003A7F02">
        <w:rPr>
          <w:rStyle w:val="StyleUnderline"/>
          <w:b/>
          <w:bCs/>
        </w:rPr>
        <w:t>Oppenheimer 21</w:t>
      </w:r>
      <w:r w:rsidRPr="003A7F02">
        <w:rPr>
          <w:rFonts w:asciiTheme="minorHAnsi" w:hAnsiTheme="minorHAnsi" w:cstheme="minorHAnsi"/>
          <w:color w:val="000000" w:themeColor="text1"/>
        </w:rPr>
        <w:t>, [</w:t>
      </w:r>
      <w:r>
        <w:rPr>
          <w:rFonts w:asciiTheme="minorHAnsi" w:hAnsiTheme="minorHAnsi" w:cstheme="minorHAnsi"/>
          <w:color w:val="000000" w:themeColor="text1"/>
        </w:rPr>
        <w:t xml:space="preserve">Michael Oppenheimer, </w:t>
      </w:r>
      <w:r w:rsidRPr="003A7F02">
        <w:rPr>
          <w:rFonts w:asciiTheme="minorHAnsi" w:hAnsiTheme="minorHAnsi" w:cstheme="minorHAnsi"/>
          <w:color w:val="000000" w:themeColor="text1"/>
        </w:rPr>
        <w:t xml:space="preserve">Professor at the Center for Global Affairs of New York University, member of the Council on Foreign Relations, 2021, “The Turbulent Future of International Relations,” </w:t>
      </w:r>
      <w:r w:rsidRPr="003A7F02">
        <w:rPr>
          <w:rFonts w:asciiTheme="minorHAnsi" w:hAnsiTheme="minorHAnsi" w:cstheme="minorHAnsi"/>
          <w:i/>
          <w:iCs/>
          <w:color w:val="000000" w:themeColor="text1"/>
        </w:rPr>
        <w:t>The Future of Global Affairs: Managing Discontinuity, Disruption and Destruction</w:t>
      </w:r>
      <w:r w:rsidRPr="003A7F02">
        <w:rPr>
          <w:rFonts w:asciiTheme="minorHAnsi" w:hAnsiTheme="minorHAnsi" w:cstheme="minorHAnsi"/>
          <w:color w:val="000000" w:themeColor="text1"/>
        </w:rPr>
        <w:t>, Chapter 2, https://doi.org/10.1007/978-3-030-56470-4]</w:t>
      </w:r>
    </w:p>
    <w:p w14:paraId="10F09DAE" w14:textId="77777777" w:rsidR="0089526C" w:rsidRPr="008D5D3D" w:rsidRDefault="0089526C" w:rsidP="0089526C">
      <w:pPr>
        <w:rPr>
          <w:color w:val="000000" w:themeColor="text1"/>
          <w:sz w:val="22"/>
        </w:rPr>
      </w:pPr>
      <w:r w:rsidRPr="008D5D3D">
        <w:rPr>
          <w:sz w:val="22"/>
        </w:rPr>
        <w:t xml:space="preserve">Secular Stagnation This </w:t>
      </w:r>
      <w:proofErr w:type="spellStart"/>
      <w:r w:rsidRPr="008D5D3D">
        <w:rPr>
          <w:sz w:val="22"/>
        </w:rPr>
        <w:t>unbrave</w:t>
      </w:r>
      <w:proofErr w:type="spellEnd"/>
      <w:r w:rsidRPr="008D5D3D">
        <w:rPr>
          <w:sz w:val="22"/>
        </w:rPr>
        <w:t xml:space="preserve"> new world has been emerging for some time, as US power has declined relative to other states, especially China, global liberalism has failed to deliver on its promises, and totalitarian capitalism has proven effective in leveraging globalization for economic growth and political legitimacy while exploiting technology and the state’s coercive powers to maintain internal political control. But this new era was jumpstarted by the world financial crisis of 2007, which revealed the bankruptcy of unregulated market capitalism, weakened faith in US leadership, exacerbated economic deprivation and inequality around the world, ignited growing populism, and undermined international liberal institutions. The </w:t>
      </w:r>
      <w:r w:rsidRPr="008D5D3D">
        <w:rPr>
          <w:rStyle w:val="StyleUnderline"/>
        </w:rPr>
        <w:t>skewed distribution of wealth</w:t>
      </w:r>
      <w:r w:rsidRPr="008D5D3D">
        <w:rPr>
          <w:sz w:val="22"/>
        </w:rPr>
        <w:t xml:space="preserve"> experienced in most developed countries, politically tolerated in periods of growth, </w:t>
      </w:r>
      <w:r w:rsidRPr="008D5D3D">
        <w:rPr>
          <w:rStyle w:val="StyleUnderline"/>
        </w:rPr>
        <w:t>became intolerable as growth rates declined. A combination of aging populations, accelerating technology, and global populism/nationalism promises to make this growth decline very difficult to reverse.</w:t>
      </w:r>
      <w:r w:rsidRPr="008D5D3D">
        <w:rPr>
          <w:sz w:val="22"/>
        </w:rPr>
        <w:t xml:space="preserve"> What Larry Summers and other international political economists have come to call “</w:t>
      </w:r>
      <w:r w:rsidRPr="008D5D3D">
        <w:rPr>
          <w:rStyle w:val="StyleUnderline"/>
        </w:rPr>
        <w:t>secular stagnation” increases the likelihood that illiberal globalization, multipolarity, and rising nationalism will define our future.</w:t>
      </w:r>
      <w:r w:rsidRPr="008D5D3D">
        <w:rPr>
          <w:sz w:val="22"/>
        </w:rPr>
        <w:t xml:space="preserve"> Summers11 has argued that </w:t>
      </w:r>
      <w:r w:rsidRPr="008D5D3D">
        <w:rPr>
          <w:rStyle w:val="StyleUnderline"/>
        </w:rPr>
        <w:t>the world is entering a long period of diminishing economic growth.</w:t>
      </w:r>
      <w:r w:rsidRPr="008D5D3D">
        <w:rPr>
          <w:sz w:val="22"/>
        </w:rPr>
        <w:t xml:space="preserve"> He suggests that secular stagnation “may be the defining macroeconomic challenge of our times.” Julius Probst, in his recent assessment of Summers’ ideas, explains: …rich countries are ageing as birth rates decline and people live longer. This has pushed down real interest rates because investors think these trends will mean they will make lower returns from investing in future, making them more willing to accept a lower return on government debt as a result. Other factors that make investors similarly pessimistic include rising global inequality and the slowdown in productivity growth… This decline in real interest rates matters because economists believe that to overcome an economic downturn, a central bank must drive down the real interest rate to a certain level to encourage more spending and investment… </w:t>
      </w:r>
      <w:r w:rsidRPr="008D5D3D">
        <w:rPr>
          <w:rStyle w:val="StyleUnderline"/>
        </w:rPr>
        <w:t>Because real interest rates are so low</w:t>
      </w:r>
      <w:r w:rsidRPr="008D5D3D">
        <w:rPr>
          <w:sz w:val="22"/>
        </w:rPr>
        <w:t xml:space="preserve">, Summers and his supporters believe that </w:t>
      </w:r>
      <w:r w:rsidRPr="008D5D3D">
        <w:rPr>
          <w:rStyle w:val="StyleUnderline"/>
        </w:rPr>
        <w:t>the rate required to reach full employment is so far into negative territory that it is effectively impossible</w:t>
      </w:r>
      <w:r w:rsidRPr="008D5D3D">
        <w:rPr>
          <w:sz w:val="22"/>
        </w:rPr>
        <w:t xml:space="preserve">. …in the long run, more immigration might be a vital part of curing secular stagnation. Summers also heavily prescribes increased government spending, arguing that it might </w:t>
      </w:r>
      <w:proofErr w:type="gramStart"/>
      <w:r w:rsidRPr="008D5D3D">
        <w:rPr>
          <w:sz w:val="22"/>
        </w:rPr>
        <w:t>actually be</w:t>
      </w:r>
      <w:proofErr w:type="gramEnd"/>
      <w:r w:rsidRPr="008D5D3D">
        <w:rPr>
          <w:sz w:val="22"/>
        </w:rPr>
        <w:t xml:space="preserve"> more prudent than cutting back – especially if the money is spent on infrastructure, education and research and development. Of course, governments in Europe and the US </w:t>
      </w:r>
      <w:r w:rsidRPr="008D5D3D">
        <w:rPr>
          <w:sz w:val="22"/>
        </w:rPr>
        <w:lastRenderedPageBreak/>
        <w:t xml:space="preserve">are instead trying to shut their doors to migrants. And austerity policies have taken their toll on infrastructure and public research. This looks set to ensure that </w:t>
      </w:r>
      <w:r w:rsidRPr="008D5D3D">
        <w:rPr>
          <w:rStyle w:val="StyleUnderline"/>
        </w:rPr>
        <w:t>the next recession will be particularly nasty when it comes</w:t>
      </w:r>
      <w:r w:rsidRPr="008D5D3D">
        <w:rPr>
          <w:sz w:val="22"/>
        </w:rPr>
        <w:t xml:space="preserve">… Unless governments change course radically, we could be in for a sobering period ahead.12 </w:t>
      </w:r>
      <w:r w:rsidRPr="008D5D3D">
        <w:rPr>
          <w:rStyle w:val="StyleUnderline"/>
        </w:rPr>
        <w:t>The rise of nationalism/populism is both cause and effect of this economic outlook. Lower growth will make every aspect of the liberal order more difficult to resuscitate post-Trump. Domestic politics will become more polarized and dysfunctional, as competition for diminishing resources intensifies. International collaboration, ad hoc or through institutions, will become politically toxic.</w:t>
      </w:r>
      <w:r w:rsidRPr="008D5D3D">
        <w:rPr>
          <w:sz w:val="22"/>
        </w:rPr>
        <w:t xml:space="preserve"> Protectionism, in its multiple forms, will make </w:t>
      </w:r>
      <w:r w:rsidRPr="008D5D3D">
        <w:rPr>
          <w:rStyle w:val="StyleUnderline"/>
        </w:rPr>
        <w:t>economic recovery from “secular stagnation” a heavy lift, and the liberal hegemonic leadership and strong institutions that limited the damage of previous downturns, will be unavailable.</w:t>
      </w:r>
      <w:r w:rsidRPr="008D5D3D">
        <w:rPr>
          <w:sz w:val="22"/>
        </w:rPr>
        <w:t xml:space="preserve"> A clear demonstration of this negative feedback loop is the economic damage being inflicted on the world by Trump’s trade war with China, which— despite the so-called phase one agreement—has predictably escalated from negotiating tactic to imbedded reality, with no end in sight. </w:t>
      </w:r>
      <w:r w:rsidRPr="008D5D3D">
        <w:rPr>
          <w:rStyle w:val="StyleUnderline"/>
        </w:rPr>
        <w:t>In a world already suffering from inadequate investment, the uncertainties generated by this confrontation will further curb the investments essential for future growth.</w:t>
      </w:r>
      <w:r w:rsidRPr="008D5D3D">
        <w:rPr>
          <w:sz w:val="22"/>
        </w:rPr>
        <w:t xml:space="preserve"> Another demonstration of the intersection of structural forces is how populist-motivated controls on immigration (always a weakness in the hyper-globalization narrative) deprives developed countries of Summers’ re</w:t>
      </w:r>
      <w:r w:rsidRPr="008D5D3D">
        <w:rPr>
          <w:rStyle w:val="StyleUnderline"/>
        </w:rPr>
        <w:t>commended policy response to secular stagnation</w:t>
      </w:r>
      <w:r w:rsidRPr="008D5D3D">
        <w:rPr>
          <w:sz w:val="22"/>
        </w:rPr>
        <w:t xml:space="preserve">, which in a more open world would be a win-win for rich and poor countries alike, </w:t>
      </w:r>
      <w:r w:rsidRPr="008D5D3D">
        <w:rPr>
          <w:rStyle w:val="StyleUnderline"/>
        </w:rPr>
        <w:t>increasing wage rates</w:t>
      </w:r>
      <w:r w:rsidRPr="008D5D3D">
        <w:rPr>
          <w:sz w:val="22"/>
        </w:rPr>
        <w:t xml:space="preserve"> and remittance revenues for the developing countries, </w:t>
      </w:r>
      <w:r w:rsidRPr="008D5D3D">
        <w:rPr>
          <w:rStyle w:val="StyleUnderline"/>
        </w:rPr>
        <w:t xml:space="preserve">replenishing the labor supply </w:t>
      </w:r>
      <w:r w:rsidRPr="008D5D3D">
        <w:rPr>
          <w:sz w:val="22"/>
        </w:rPr>
        <w:t xml:space="preserve">for rich countries experiencing low birth rates. Illiberal Globalization Economic weakness and rising nationalism (along with multipolarity) will not end </w:t>
      </w:r>
      <w:proofErr w:type="gramStart"/>
      <w:r w:rsidRPr="008D5D3D">
        <w:rPr>
          <w:sz w:val="22"/>
        </w:rPr>
        <w:t>globalization, but</w:t>
      </w:r>
      <w:proofErr w:type="gramEnd"/>
      <w:r w:rsidRPr="008D5D3D">
        <w:rPr>
          <w:sz w:val="22"/>
        </w:rPr>
        <w:t xml:space="preserve"> will profoundly alter its character and greatly reduce its economic and political benefits. Liberal global institutions, under American hegemony, have served multiple purposes, enabling states to improve the quality of international relations and more fully satisfy the needs of their citizens, and provide companies with the legal and institutional stability necessary to manage the inherent risks of global investment. But under present and future conditions these institutions will become the battlegrounds—and the victims—of geopolitical competition. The Trump Administration’s frontal attack on multilateralism is but the final nail in the coffin of the Bretton Woods system in trade and finance, which has been in slow but accelerating decline since the end of the Cold War. Future American leadership may embrace renewed collaboration in global trade and finance, macroeconomic management, environmental sustainability and the like, but repairing the damage requires the heroic assumption that America’s own identity has not been fundamentally altered by the Trump era (four years or eight matters here), and by the internal and global forces that enabled his rise. The fact will remain that a sizeable portion of the American electorate, and a monolithically pro-Trump Republican Party, is committed to an illiberal future. And even if the effects are transitory, the causes of weakening global collaboration are structural, not subject to the efforts of some hypothetical future US liberal leadership. </w:t>
      </w:r>
      <w:proofErr w:type="gramStart"/>
      <w:r w:rsidRPr="008D5D3D">
        <w:rPr>
          <w:sz w:val="22"/>
        </w:rPr>
        <w:t xml:space="preserve">It is clear that </w:t>
      </w:r>
      <w:r w:rsidRPr="008D5D3D">
        <w:rPr>
          <w:rStyle w:val="StyleUnderline"/>
        </w:rPr>
        <w:t>the</w:t>
      </w:r>
      <w:proofErr w:type="gramEnd"/>
      <w:r w:rsidRPr="008D5D3D">
        <w:rPr>
          <w:rStyle w:val="StyleUnderline"/>
        </w:rPr>
        <w:t xml:space="preserve"> US has lost respect among its rivals, and trust among its allies. While its economic and military capacity is still greatly superior to all others, its political dysfunction has diminished its ability to convert this wealth into effective power.</w:t>
      </w:r>
      <w:r w:rsidRPr="008D5D3D">
        <w:rPr>
          <w:sz w:val="22"/>
        </w:rPr>
        <w:t xml:space="preserve">13 It will furthermore operate in a future system of diffusing material power, diverging economic and political governance approaches, and rising nationalism. Trump has promoted these forces, but did not invent them, and future US Administrations will struggle to cope with them. What will illiberal globalization look like? Consider recent events. The instruments of globalization have been weaponized by strong states in pursuit of their geopolitical objectives. This has turned the liberal argument on behalf of globalization on its head. Instead of interdependence as an unstoppable force pushing states toward collaboration and convergence around market-friendly domestic policies, states are exploiting interdependence to inflict harm on their adversaries, and even on their allies. The increasing interaction across national boundaries that globalization entails, now produces not harmonization and cooperation, but friction and escalating trade and investment disputes.14 The Trump Administration is in the lead here, but it is not alone. Trade </w:t>
      </w:r>
      <w:r w:rsidRPr="008D5D3D">
        <w:rPr>
          <w:sz w:val="22"/>
        </w:rPr>
        <w:lastRenderedPageBreak/>
        <w:t xml:space="preserve">and investment friction with China is the most obvious and damaging example, precipitated by China’s long failure to conform to the World Trade Organization (WTO) principles, now escalated by President Trump into a trade and currency war disturbingly reminiscent of the 1930s that Bretton Woods was designed to prevent. Financial sanctions against Iran, in violation of US obligations in the Joint Comprehensive Plan </w:t>
      </w:r>
      <w:proofErr w:type="gramStart"/>
      <w:r w:rsidRPr="008D5D3D">
        <w:rPr>
          <w:sz w:val="22"/>
        </w:rPr>
        <w:t>Of</w:t>
      </w:r>
      <w:proofErr w:type="gramEnd"/>
      <w:r w:rsidRPr="008D5D3D">
        <w:rPr>
          <w:sz w:val="22"/>
        </w:rPr>
        <w:t xml:space="preserve"> Action (JCPOA), is another example of the rule of law succumbing to geopolitical competition. Though more mercantilist in intent than geopolitical, US tariffs on steel and aluminum, and their threatened use in automotives, aimed at the EU, Canada, and Japan,15 are equally destructive of the liberal system and of future economic growth, imposed as they are by the author of that system, and will spread to others. And indeed, Japan has used export controls in its escalating conflict with South Korea16 (as did China in imposing controls on rare earth,17 and as the US has done as part of its trade war with China). Inward foreign direct investment restrictions are spreading. The vitality of the WTO is being sapped by its inability to complete the Doha Round, by the proliferation of bilateral and regional agreements, and now by the Trump Administration’s hold on appointments to WTO judicial panels. It should not surprise anyone if, during a second term, Trump formally withdrew the US from the WTO. At a minimum it will become a “dead letter regime.”18 As such measures gain traction, i</w:t>
      </w:r>
      <w:r w:rsidRPr="008D5D3D">
        <w:rPr>
          <w:rStyle w:val="StyleUnderline"/>
        </w:rPr>
        <w:t>t will become clear to states—and to companies—that a global trading system more responsive to raw power than to law entails escalating risk and diminishing benefits. This will be the end of economic globalization, and its many benefits, as we know it. It represents nothing less than the subordination of economic globalization, a system which many thought obeyed its own logic, to an international politics of zero-sum power competition among multiple actors with divergent interests and values.</w:t>
      </w:r>
      <w:r w:rsidRPr="008D5D3D">
        <w:rPr>
          <w:sz w:val="22"/>
        </w:rPr>
        <w:t xml:space="preserve"> The costs will be significant: Bloomberg Economics estimates that </w:t>
      </w:r>
      <w:r w:rsidRPr="008D5D3D">
        <w:rPr>
          <w:rStyle w:val="StyleUnderline"/>
        </w:rPr>
        <w:t>the cost in lost US GDP in 2019- dollar terms from the trade war with China has reached $134 billion to date and will rise to a total of $316 billion by the end of 2020.</w:t>
      </w:r>
      <w:r w:rsidRPr="008D5D3D">
        <w:rPr>
          <w:sz w:val="22"/>
        </w:rPr>
        <w:t xml:space="preserve">19 Economically, the just-in-time, maximally efficient world of global supply chains, driving down costs, incentivizing innovation, spreading investment, integrating new countries and populations into the global system, is being Balkanized. </w:t>
      </w:r>
      <w:r w:rsidRPr="008D5D3D">
        <w:rPr>
          <w:rStyle w:val="StyleUnderline"/>
        </w:rPr>
        <w:t>Bilateral and regional deals are proliferating, while global, nondiscriminatory trade agreements are at an end. Economies of scale will shrink, incentivizing less investment, increasing costs and prices, compromising growth,</w:t>
      </w:r>
      <w:r w:rsidRPr="008D5D3D">
        <w:rPr>
          <w:sz w:val="22"/>
        </w:rPr>
        <w:t xml:space="preserve"> marginalizing countries whose growth and poverty reduction depended on participation in global supply chains. </w:t>
      </w:r>
      <w:r w:rsidRPr="008D5D3D">
        <w:rPr>
          <w:rStyle w:val="StyleUnderline"/>
        </w:rPr>
        <w:t>A world already suffering from excess savings (in the corporate sector, among mostly Asian countries) will respond to heightened risk and uncertainty with further retrenchment.</w:t>
      </w:r>
      <w:r w:rsidRPr="008D5D3D">
        <w:rPr>
          <w:sz w:val="22"/>
        </w:rPr>
        <w:t xml:space="preserve"> The problem is perfectly captured by Tim Boyle, CEO of Columbia Sportswear, whose supply chain runs through China, reacting to yet another ratcheting up of US tariffs on Chinese imports, most recently on consumer goods: We move stuff around to take advantage of inexpensive labor. That’s why we’re in Bangladesh. That’s why we’re looking at Africa. We’re putting investment capital to work, to get a return for our shareholders. So, when we make a wager on investment, this is not Vegas. We </w:t>
      </w:r>
      <w:proofErr w:type="gramStart"/>
      <w:r w:rsidRPr="008D5D3D">
        <w:rPr>
          <w:sz w:val="22"/>
        </w:rPr>
        <w:t>have to</w:t>
      </w:r>
      <w:proofErr w:type="gramEnd"/>
      <w:r w:rsidRPr="008D5D3D">
        <w:rPr>
          <w:sz w:val="22"/>
        </w:rPr>
        <w:t xml:space="preserve"> have a reasonable expectation we can get a return. That’s predicated on the rule of law: where can we expect the laws to be enforced, and for the foreseeable future, the rules will be in place? That’s what America used to be.20 The international political effects will be equally damaging. The four structural forces act on each other to produce the more dangerous, less prosperous world projected here. Illiberal globalization represents geopolitical conflict by (at first) physically non-kinetic means. It arises from intensifying competition among powerful states with divergent interests and identities, but in its effects drives down growth and fuels increased nationalism/populism, which further contributes to conflict. Twenty-first-century protectionism represents bottom-up forces arising from economic disruption. But it is also a top-down phenomenon, representing a strategic effort by political leadership to reduce the constraints of interdependence on freedom of geopolitical action, in effect a precursor and enabler of war. This is the disturbing hypothesis of Daniel </w:t>
      </w:r>
      <w:proofErr w:type="spellStart"/>
      <w:r w:rsidRPr="008D5D3D">
        <w:rPr>
          <w:sz w:val="22"/>
        </w:rPr>
        <w:t>Drezner</w:t>
      </w:r>
      <w:proofErr w:type="spellEnd"/>
      <w:r w:rsidRPr="008D5D3D">
        <w:rPr>
          <w:sz w:val="22"/>
        </w:rPr>
        <w:t xml:space="preserve">, argued in an important May 2019 piece in Reason, titled “Will Today’s Global Trade Wars Lead to World War Three,”21 which examines the pre-World War I period of heightened trade conflict, its contribution to the disaster that followed, and its parallels to the present: Before the First </w:t>
      </w:r>
      <w:r w:rsidRPr="008D5D3D">
        <w:rPr>
          <w:sz w:val="22"/>
        </w:rPr>
        <w:lastRenderedPageBreak/>
        <w:t xml:space="preserve">World War started, powers great and small took a variety of steps to thwart the globalization of the 19th century. Each of these steps made it easier for the key combatants to conceive of a general war. We are beginning to see a similar approach to the globalization of the 21st century. </w:t>
      </w:r>
      <w:r w:rsidRPr="008D5D3D">
        <w:rPr>
          <w:rStyle w:val="StyleUnderline"/>
        </w:rPr>
        <w:t>One by one, the economic constraints on military aggression are eroding.</w:t>
      </w:r>
      <w:r w:rsidRPr="008D5D3D">
        <w:rPr>
          <w:sz w:val="22"/>
        </w:rPr>
        <w:t xml:space="preserve"> And too many have forgotten—or never knew—how this played out a century ago. …</w:t>
      </w:r>
      <w:r w:rsidRPr="008D5D3D">
        <w:rPr>
          <w:rStyle w:val="StyleUnderline"/>
        </w:rPr>
        <w:t>In many ways, 19th century globalization was a victim of its own success</w:t>
      </w:r>
      <w:r w:rsidRPr="008D5D3D">
        <w:rPr>
          <w:sz w:val="22"/>
        </w:rPr>
        <w:t xml:space="preserve">. Reduced tariffs and transport costs flooded Europe with inexpensive grains from Russia and the United States. The incomes of landowners in these countries suffered a serious hit, and the Long Depression that ran from 1873 until 1896 generated pressure on European governments to protect against cheap imports. …The primary lesson to draw from the years before 1914 is not that economic interdependence was a weak constraint on military conflict. It is that, even in a globalized economy, governments can take protectionist actions to reduce their interdependence in anticipation of future wars. In retrospect, the </w:t>
      </w:r>
      <w:r w:rsidRPr="008D5D3D">
        <w:rPr>
          <w:rStyle w:val="StyleUnderline"/>
        </w:rPr>
        <w:t xml:space="preserve">30 years of tariff hikes, trade wars, and currency conflicts that preceded 1914 were harbingers of </w:t>
      </w:r>
      <w:r w:rsidRPr="008D5D3D">
        <w:rPr>
          <w:sz w:val="22"/>
        </w:rPr>
        <w:t xml:space="preserve">the </w:t>
      </w:r>
      <w:r w:rsidRPr="008D5D3D">
        <w:rPr>
          <w:rStyle w:val="StyleUnderline"/>
        </w:rPr>
        <w:t>devastation</w:t>
      </w:r>
      <w:r w:rsidRPr="008D5D3D">
        <w:rPr>
          <w:sz w:val="22"/>
        </w:rPr>
        <w:t xml:space="preserve"> to come. </w:t>
      </w:r>
      <w:r w:rsidRPr="008D5D3D">
        <w:rPr>
          <w:rStyle w:val="StyleUnderline"/>
        </w:rPr>
        <w:t>European governments did not</w:t>
      </w:r>
      <w:r w:rsidRPr="008D5D3D">
        <w:rPr>
          <w:sz w:val="22"/>
        </w:rPr>
        <w:t xml:space="preserve"> necessarily </w:t>
      </w:r>
      <w:r w:rsidRPr="008D5D3D">
        <w:rPr>
          <w:rStyle w:val="StyleUnderline"/>
        </w:rPr>
        <w:t>want</w:t>
      </w:r>
      <w:r w:rsidRPr="008D5D3D">
        <w:rPr>
          <w:sz w:val="22"/>
        </w:rPr>
        <w:t xml:space="preserve"> to ignite a </w:t>
      </w:r>
      <w:r w:rsidRPr="008D5D3D">
        <w:rPr>
          <w:rStyle w:val="StyleUnderline"/>
        </w:rPr>
        <w:t>war among the great powers</w:t>
      </w:r>
      <w:r w:rsidRPr="008D5D3D">
        <w:rPr>
          <w:sz w:val="22"/>
        </w:rPr>
        <w:t xml:space="preserve">. By </w:t>
      </w:r>
      <w:r w:rsidRPr="008D5D3D">
        <w:rPr>
          <w:rStyle w:val="StyleUnderline"/>
        </w:rPr>
        <w:t>reducing</w:t>
      </w:r>
      <w:r w:rsidRPr="008D5D3D">
        <w:rPr>
          <w:sz w:val="22"/>
        </w:rPr>
        <w:t xml:space="preserve"> their </w:t>
      </w:r>
      <w:r w:rsidRPr="008D5D3D">
        <w:rPr>
          <w:rStyle w:val="StyleUnderline"/>
        </w:rPr>
        <w:t>interdependence</w:t>
      </w:r>
      <w:r w:rsidRPr="008D5D3D">
        <w:rPr>
          <w:sz w:val="22"/>
        </w:rPr>
        <w:t xml:space="preserve">, however, they </w:t>
      </w:r>
      <w:r w:rsidRPr="008D5D3D">
        <w:rPr>
          <w:rStyle w:val="StyleUnderline"/>
        </w:rPr>
        <w:t>made that option conceivable</w:t>
      </w:r>
      <w:r w:rsidRPr="008D5D3D">
        <w:rPr>
          <w:sz w:val="22"/>
        </w:rPr>
        <w:t xml:space="preserve">. …the backlash to globalization that preceded the Great War seems to be reprised in the current moment. Indeed, there are ways in which </w:t>
      </w:r>
      <w:r w:rsidRPr="008D5D3D">
        <w:rPr>
          <w:rStyle w:val="StyleUnderline"/>
        </w:rPr>
        <w:t>the current moment is scarier than the pre-1914 era.</w:t>
      </w:r>
      <w:r w:rsidRPr="008D5D3D">
        <w:rPr>
          <w:sz w:val="22"/>
        </w:rPr>
        <w:t xml:space="preserve"> Back then, the world’s hegemon, the United Kingdom, acted as a brake on economic closure. In 2019, the United States is the protectionist with its foot on the accelerator. The constraints of Sino-American interdependence—what economist Larry Summers once called “the financial balance of terror”—no longer look so binding. And there are far too many hot spots—the Korean peninsula, the South China Sea, Taiwan—where the kindling seems awfully dry. Multipolarity We can define multipolarity as a wide distribution of power among multiple independent states. Exact equivalence of material power is not implied. What is required is the possession by several states of the capacity to coerce others to act in ways they would otherwise not, through kinetic or other means (economic sanctions, political manipulation, denial of access to essential resources, etc.). Such a distribution of power presents inherently graver challenges to peace and stability than do unipolar or bipolar power configurations,22 though of course none are safe or permanent. In brief, the greater the number of consequential actors, the greater the challenge of coordinating actions to avoid, manage, or de-escalate conflicts. </w:t>
      </w:r>
      <w:r w:rsidRPr="008D5D3D">
        <w:rPr>
          <w:rStyle w:val="StyleUnderline"/>
        </w:rPr>
        <w:t>Multipolarity also entails a greater potential for sudden changes in the balance of power</w:t>
      </w:r>
      <w:r w:rsidRPr="008D5D3D">
        <w:rPr>
          <w:sz w:val="22"/>
        </w:rPr>
        <w:t xml:space="preserve">, as one state may defect to another coalition or opt out, and as a result, the greater the degree of uncertainty experienced by all states, and the greater the plausibility of downside assumptions about the intentions and capabilities of one’s adversaries. This psychology, always present in international politics but particularly powerful in multipolarity, heightens the potential for escalation of minor conflicts, and of states launching preventive or preemptive wars. In multipolarity, states are always on edge, entertaining worst-case scenarios about actual and potential enemies, and acting on these fears—expanding their armies, introducing new weapon systems, altering doctrine to relax constraints on the use of force—in ways that reinforce the worst fears of others. The risks inherent in multipolarity are heightened by the attendant weakening of global institutions. Even in a state-centric system, such institutions can facilitate communication and transparency, helping states to manage conflicts by reducing the potential for misperception and escalation toward war. But, as Waheguru Pal Singh Sidhu argues in his chapter on the United Nations, the influence of multilateral institutions as agent and actor is clearly in decline, a result of bottom-up populist/nationalist pressures experienced in many countries, as well as the coordination problems that increase in a system of multiple great powers. </w:t>
      </w:r>
      <w:r w:rsidRPr="008D5D3D">
        <w:rPr>
          <w:rStyle w:val="StyleUnderline"/>
        </w:rPr>
        <w:t xml:space="preserve">As conflict resolution institutions atrophy, great powers will find themselves in “security dilemmas”23 in which verification of a rival’s intentions is unavailable, and worst-case assumptions fill the gap created by uncertainty. And the supply of conflicts will expand </w:t>
      </w:r>
      <w:proofErr w:type="gramStart"/>
      <w:r w:rsidRPr="008D5D3D">
        <w:rPr>
          <w:rStyle w:val="StyleUnderline"/>
        </w:rPr>
        <w:t>as a result of</w:t>
      </w:r>
      <w:proofErr w:type="gramEnd"/>
      <w:r w:rsidRPr="008D5D3D">
        <w:rPr>
          <w:rStyle w:val="StyleUnderline"/>
        </w:rPr>
        <w:t xml:space="preserve"> growing nationalism and populism, which are premised on hostility, paranoia, and isolation, with governments seeking political legitimacy through external conflict, producing a siege mentality that deliberately cuts off communication with other states. </w:t>
      </w:r>
      <w:r w:rsidRPr="008D5D3D">
        <w:rPr>
          <w:sz w:val="22"/>
        </w:rPr>
        <w:t xml:space="preserve">Finally, the transition from </w:t>
      </w:r>
      <w:r w:rsidRPr="008D5D3D">
        <w:rPr>
          <w:sz w:val="22"/>
        </w:rPr>
        <w:lastRenderedPageBreak/>
        <w:t xml:space="preserve">unipolarity (roughly 1989–2007) to multipolarity is unregulated and hazardous, as </w:t>
      </w:r>
      <w:r w:rsidRPr="008D5D3D">
        <w:rPr>
          <w:rStyle w:val="StyleUnderline"/>
        </w:rPr>
        <w:t xml:space="preserve">the existing superpower fears and resists challenges to its primacy from a rising power </w:t>
      </w:r>
      <w:r w:rsidRPr="008D5D3D">
        <w:rPr>
          <w:sz w:val="22"/>
        </w:rPr>
        <w:t xml:space="preserve">or powers, while </w:t>
      </w:r>
      <w:r w:rsidRPr="008D5D3D">
        <w:rPr>
          <w:rStyle w:val="StyleUnderline"/>
        </w:rPr>
        <w:t>the rising power entertains new ambitions as entitlements now within its reach</w:t>
      </w:r>
      <w:r w:rsidRPr="008D5D3D">
        <w:rPr>
          <w:sz w:val="22"/>
        </w:rPr>
        <w:t xml:space="preserve">. Such a “power transition” and its dangers were identified by Thucydides in explaining the Peloponnesian Wars,24 by </w:t>
      </w:r>
      <w:proofErr w:type="spellStart"/>
      <w:r w:rsidRPr="008D5D3D">
        <w:rPr>
          <w:sz w:val="22"/>
        </w:rPr>
        <w:t>Organski</w:t>
      </w:r>
      <w:proofErr w:type="spellEnd"/>
      <w:r w:rsidRPr="008D5D3D">
        <w:rPr>
          <w:sz w:val="22"/>
        </w:rPr>
        <w:t xml:space="preserve"> (the “rear-end collision”)25 during the Cold War, and recently </w:t>
      </w:r>
      <w:proofErr w:type="spellStart"/>
      <w:r w:rsidRPr="008D5D3D">
        <w:rPr>
          <w:sz w:val="22"/>
        </w:rPr>
        <w:t>repopularized</w:t>
      </w:r>
      <w:proofErr w:type="spellEnd"/>
      <w:r w:rsidRPr="008D5D3D">
        <w:rPr>
          <w:sz w:val="22"/>
        </w:rPr>
        <w:t xml:space="preserve"> and brought up to date by Graham Allison in predicting conflict between the US and China.26 A useful, and consequential illustration of the inherent challenge of conflict management during a power transition toward multipolarity, is the weakening of the arms control regime negotiated by the US and the Soviet Union during the Cold War. Despite the existential, global conflict between two nuclear armed superpowers embracing diametrically opposed world views and operating in economic isolation from each other, the two managed to avoid worst-case outcomes. They accomplished this in part by institutionalizing verifiable limits on testing and deployment of both strategic and intermediate-range nuclear missiles. Yet as diplomatically and technically challenging as these achievements were, the introduction of a third great power, China, into this two-country calculus has proven to be a deal breaker. Unconstrained by these bilateral agreements, China has been free to build up its capability, and has taken full advantage in ramping up production and deployment of intermediate-range ground-launched cruise missiles, thus challenging the US ability to credibly guarantee the security of its allies in Asia, and greatly increasing the costs of maintaining its Asian regional hegemony. As a result, t</w:t>
      </w:r>
      <w:r w:rsidRPr="008D5D3D">
        <w:rPr>
          <w:rStyle w:val="StyleUnderline"/>
        </w:rPr>
        <w:t>he Intermediate Nuclear Force treaty is effectively dead, and the New Start Treaty, covering strategic missiles, is due to expire next year, with no indication of any US–Russian consensus to extend it</w:t>
      </w:r>
      <w:r w:rsidRPr="008D5D3D">
        <w:rPr>
          <w:sz w:val="22"/>
        </w:rPr>
        <w:t xml:space="preserve">. The US has with logic indicated its interest in making these agreements trilateral; but China, with its growing power and ambition, has also logically rejected these overtures. Thus, </w:t>
      </w:r>
      <w:r w:rsidRPr="008D5D3D">
        <w:rPr>
          <w:rStyle w:val="StyleUnderline"/>
        </w:rPr>
        <w:t>all three great powers are entering a period of nuclear weapons competition unconstrained by</w:t>
      </w:r>
      <w:r w:rsidRPr="008D5D3D">
        <w:rPr>
          <w:sz w:val="22"/>
        </w:rPr>
        <w:t xml:space="preserve"> the major </w:t>
      </w:r>
      <w:r w:rsidRPr="008D5D3D">
        <w:rPr>
          <w:rStyle w:val="StyleUnderline"/>
        </w:rPr>
        <w:t xml:space="preserve">Cold War arms control </w:t>
      </w:r>
      <w:r w:rsidRPr="008D5D3D">
        <w:rPr>
          <w:sz w:val="22"/>
        </w:rPr>
        <w:t xml:space="preserve">regimes. In a period of rapid advances in technology and worsening great power relations, the nuclear competition will be a defining characteristic of the next decade and beyond. This dynamic will also </w:t>
      </w:r>
      <w:r w:rsidRPr="008D5D3D">
        <w:rPr>
          <w:rStyle w:val="StyleUnderline"/>
        </w:rPr>
        <w:t>complicate nuclear nonproliferation efforts, as both the demand for nuclear weapons (a consequence of rising regional and global insecurity), and supply of nuclear materials and technology (a result of the weakening of the nonproliferation regime and deteriorating great power relations) will increase.</w:t>
      </w:r>
      <w:r w:rsidRPr="008D5D3D">
        <w:rPr>
          <w:sz w:val="22"/>
        </w:rPr>
        <w:t xml:space="preserve"> Will deterrence prevent war in a world of several nuclear weapons states, (the current nuclear powers plus South Korea, Iran, Saudi Arabia, Japan, Turkey), as it helped to do during the bipolar Cold War? Some neorealist observers view nuclear weapons proliferation as stabilizing, extending the balance of terror, and the imperative of restraint, to new nuclear weapons states with much to fight over (Saudi Arabia and Iran, for example).27 Others,28 examining issues of command and control of nuclear weapons deployment and use by newly acquiring states, asymmetries in doctrines, force structures, and capabilities between rivals, the perils of variable rates in transition to weapons deployment, problems of communication between states with deep mutual grievances, the heightened risk of transfer of such weapons to non-state actors, have </w:t>
      </w:r>
      <w:r w:rsidRPr="008D5D3D">
        <w:rPr>
          <w:rStyle w:val="StyleUnderline"/>
        </w:rPr>
        <w:t>grave doubts about the safety of a multipolar, nuclear-armed world.</w:t>
      </w:r>
      <w:r w:rsidRPr="008D5D3D">
        <w:rPr>
          <w:sz w:val="22"/>
        </w:rPr>
        <w:t xml:space="preserve">29 We can at least conclude that prudence dictates heightened efforts to slow the pace of proliferation, while realism requires that we face a proliferated future with eyes wide open. The current distribution of power is not perfectly multipolar. The US still commands the world’s largest economy, and its military power is unrivaled by any state or combination of states. Its population is still growing, despite a recent decline in birth rates. It enjoys extraordinary geographic advantages over its rivals, who are distant and live in far worse neighborhoods. Its economy is less dependent on foreign markets or resources. Its political system has proven—up to now—to be resilient and adaptable. Its global alliance system greatly extends its capacity to defend itself and shape the world to its liking and is still intact, despite growing doubts about America’s reliability as a security guarantor. Based on these mostly material and historical criteria, continued American primacy would seem to be a good bet, if it chooses to use its power in this way.30 So why multipolarity? The clearest and most frequently cited evidence for a widening distribution of global power away from American </w:t>
      </w:r>
      <w:r w:rsidRPr="008D5D3D">
        <w:rPr>
          <w:sz w:val="22"/>
        </w:rPr>
        <w:lastRenderedPageBreak/>
        <w:t xml:space="preserve">unipolarity is the narrowing gap in GDP between the US and China. The IMF’s World Economic Outlook forecasts a $0.9 trillion increase in US GDP for 2019–2020, and a $1.3 trillion increase for China in the same period.31 Many who support the American primacy case argue that GDP is an imperfect measure of power, that Chinese GDP data is inflated, that its growth rates are in decline while Chinese debt is rapidly increasing, and that China does poorly on other factors that contribute to power—its low per capita GDP, its political succession challenges, its environmental crisis, its absence of any external alliance system. Yet GDP is a good place to start, as the single most useful measure and long-term predictor of power. It is from the overall economy that states extract and apply material power to leverage desired behavior from other states. It is true that robust future Chinese growth is not guaranteed, nor is its capacity to convert its wealth to power, which is a function of how well its political system works </w:t>
      </w:r>
      <w:proofErr w:type="gramStart"/>
      <w:r w:rsidRPr="008D5D3D">
        <w:rPr>
          <w:sz w:val="22"/>
        </w:rPr>
        <w:t>over time</w:t>
      </w:r>
      <w:proofErr w:type="gramEnd"/>
      <w:r w:rsidRPr="008D5D3D">
        <w:rPr>
          <w:sz w:val="22"/>
        </w:rPr>
        <w:t xml:space="preserve">. But this is equally the case for the US, and considering recent political developments is not a given for either country. As an alternative to measuring inputs—economic size, political legitimacy, technological innovation, population growth—in assessing relative power and the nature of global power distribution, we should consider outputs: what are states doing with their power? The input measures are useful, possibly predictive, but are usually deployed </w:t>
      </w:r>
      <w:proofErr w:type="gramStart"/>
      <w:r w:rsidRPr="008D5D3D">
        <w:rPr>
          <w:sz w:val="22"/>
        </w:rPr>
        <w:t>in the course of</w:t>
      </w:r>
      <w:proofErr w:type="gramEnd"/>
      <w:r w:rsidRPr="008D5D3D">
        <w:rPr>
          <w:sz w:val="22"/>
        </w:rPr>
        <w:t xml:space="preserve"> making a foreign policy argument, sometimes on behalf of a reassertion of American primacy, sometimes on behalf of retrenchment. As such, their objectivity (despite their generous deployment of “data”) is open to question. What is undeniable, to any clear-eyed observer, is a real decline in American influence in the world, and a rise in the influence of other powers, which predates the Trump administration but has accelerated into America’s free fall over the last four years. This has produced a de facto multipolarity, whether explainable in the various measures of power—actual and latent—or not. This decline results in part from policy mistakes: a reckless squandering of material power and legitimacy in Iraq, an overabundance of caution in Syria, and now pure impulsivity. But more fundamentally, it is a product of relative decline in American capacity—political and economic—to which American leadership is adjusting haphazardly, but in the direction of retrenchment/restraint. It is highly revealing that the last two American presidents, </w:t>
      </w:r>
      <w:proofErr w:type="gramStart"/>
      <w:r w:rsidRPr="008D5D3D">
        <w:rPr>
          <w:sz w:val="22"/>
        </w:rPr>
        <w:t>polar opposites</w:t>
      </w:r>
      <w:proofErr w:type="gramEnd"/>
      <w:r w:rsidRPr="008D5D3D">
        <w:rPr>
          <w:sz w:val="22"/>
        </w:rPr>
        <w:t xml:space="preserve"> in intellect, temperament and values, agreed on one fundamental point: the US is overextended, and needs to retrench. The fact that neither Obama nor Trump (up to this point in his presidency) believed they had the power at their disposal to do anything else, tells us far more about the future of American power and policy—and about the emerging shape of international relations—than the power measures and comparisons made by foreign policy advocates. Observation of recent trends in US versus Russian relative influence prompts another question: do we understand the emerging characteristics of power? Rigorously measuring and comparing the wrong parameters will get us nowhere at best and mislead us into misguided policies at worst. How often have we heard, with puzzlement, that Putin punches far above his weight? Could it be that we misunderstand what constitutes “weight” in the contemporary and</w:t>
      </w:r>
      <w:r w:rsidRPr="008D5D3D">
        <w:rPr>
          <w:rFonts w:asciiTheme="minorHAnsi" w:hAnsiTheme="minorHAnsi" w:cstheme="minorHAnsi"/>
          <w:color w:val="000000" w:themeColor="text1"/>
          <w:sz w:val="22"/>
        </w:rPr>
        <w:t xml:space="preserve"> emerging world? Putin may be on a high wire, and bound to come crashing down; but the fact is that Russian influence, leveraging sophisticated communications/social media/influence operations, a strong military, an agile (Putin-dominated) decision process, and taking advantage of the egregious mistakes by the West, has been advancing for over a decade, shows no sign of slowing down, and has created additional opportunities for itself in the Middle East, Europe, Asia, Latin America, the Arctic. It has done this with an economy roughly the size of Italy’s. There are few signs of a domestic political challenge to Putin. His external opponents are in disarray, and Russia’s main adversary is politically disabled from confronting the problem. He has established Russia as the Middle East power broker. He has reached into the internal politics of his Western adversaries and influenced their leadership choices. He has invaded and absorbed the territory of neighboring states. His actions have produced deep divisions within NATO. Again, simple observation suggests multipolarity in fact, and a full explanation for this power shift awaiting future historians able to look with more objectivity at twenty-first-century elements of power. When that history is written, surely it will emphasize the extraordinary polarization </w:t>
      </w:r>
      <w:r w:rsidRPr="008D5D3D">
        <w:rPr>
          <w:rFonts w:asciiTheme="minorHAnsi" w:hAnsiTheme="minorHAnsi" w:cstheme="minorHAnsi"/>
          <w:color w:val="000000" w:themeColor="text1"/>
          <w:sz w:val="22"/>
        </w:rPr>
        <w:lastRenderedPageBreak/>
        <w:t xml:space="preserve">in American politics. Was multipolarity a case of others finding leverage in new sources of power, or the US underutilizing its own? The material measures suggest sufficient capacity for sustained American primacy, but with this latent capacity unavailable (as perceived, I believe correctly, by political leadership) by virtue of weakening institutions: two major parties in separate universes; a </w:t>
      </w:r>
      <w:proofErr w:type="spellStart"/>
      <w:r w:rsidRPr="008D5D3D">
        <w:rPr>
          <w:rFonts w:asciiTheme="minorHAnsi" w:hAnsiTheme="minorHAnsi" w:cstheme="minorHAnsi"/>
          <w:color w:val="000000" w:themeColor="text1"/>
          <w:sz w:val="22"/>
        </w:rPr>
        <w:t>winnertake</w:t>
      </w:r>
      <w:proofErr w:type="spellEnd"/>
      <w:r w:rsidRPr="008D5D3D">
        <w:rPr>
          <w:rFonts w:asciiTheme="minorHAnsi" w:hAnsiTheme="minorHAnsi" w:cstheme="minorHAnsi"/>
          <w:color w:val="000000" w:themeColor="text1"/>
          <w:sz w:val="22"/>
        </w:rPr>
        <w:t xml:space="preserve">-all political mentality; deep polarization between the parties’ popular bases of support; divided government, with the Presidency and the Congress often in separate and antagonistic hands; diminishing trust in the permanent government, and in the knowledge it brings to important decisions, and deepening distrust between the intelligence community and policymakers; and, in Trump’s case, a chaotic policy process that lacks any strategic reference points, mis-communicates the Administration’s intentions, and has proven incapable of sustained, coherent diplomacy on behalf of any explicit and consistent set of policy goals. Rising Nationalism/Populism/Authoritarianism The evidence for these trends is clear. Freedom House, the go-to authority on the state of global democracy, just published its annual assessment for 2020, and recorded the fourteenth consecutive year of global democratic decline and advancing authoritarianism. This dramatic deterioration includes both a weakening in democratic practice within states still deemed on balance democratic, and a shift from weak democracies to authoritarianism in others. Commitment to democratic norms and practices—freedom of speech and of the press, independent judiciaries, protection of minority rights—is in decline. The decline is evident across the global system and encompasses all major powers, from India and China, to Europe, to the US. Right-wing populist parties have assumed power, or constitute a politically significant minority, in a lengthening list of democratic states, including both new (Hungary, Poland) and established (India, the US, the UK) democracies. Nationalism, frequently dismissed by liberal globalization advocates as a weak force when confronted by market </w:t>
      </w:r>
      <w:proofErr w:type="gramStart"/>
      <w:r w:rsidRPr="008D5D3D">
        <w:rPr>
          <w:rFonts w:asciiTheme="minorHAnsi" w:hAnsiTheme="minorHAnsi" w:cstheme="minorHAnsi"/>
          <w:color w:val="000000" w:themeColor="text1"/>
          <w:sz w:val="22"/>
        </w:rPr>
        <w:t>democracies’</w:t>
      </w:r>
      <w:proofErr w:type="gramEnd"/>
      <w:r w:rsidRPr="008D5D3D">
        <w:rPr>
          <w:rFonts w:asciiTheme="minorHAnsi" w:hAnsiTheme="minorHAnsi" w:cstheme="minorHAnsi"/>
          <w:color w:val="000000" w:themeColor="text1"/>
          <w:sz w:val="22"/>
        </w:rPr>
        <w:t xml:space="preserve"> presumed inherent superiority, has experienced a resurgence in Russia, China, the Middle East, and at home. Given the breadth and depth of right-wing populism, the raw power that promotes it—mainly Russian and American—and the disarray of its liberal opponents, this factor will weigh heavily on the future. The major factors contributing to right-wing populism and its global spread is the subject of much discussion.32 The most straightforward explanation is rising inequality and diminished intergenerational mobility, particularly in developed countries whose labor-intensive manufacturing has been hit hardest by the globalization of capital combined with the immobility of labor. Jobs, wages, economic security, a reasonable hope that one’s offspring has a shot at a better life than one’s own, the erosion of social capital within economically marginalized communities, government failure to provide a decent safety net and job retraining for those battered by globalization: all have contributed to a sense of desperation and raw anger in the hollowed-out communities of formerly prosperous industrial areas. The declining life expectancy numbers33 tell a story of immiseration: drug addition, suicide, poor health care, and gun violence. The political expression of such conditions of life should not be surprising. Simple, extremist “solutions” become irresistible. Sectarian, racial, regional divides are strengthened, and exclusive identities are sharpened. Political entrepreneurs offering to blow up the system blamed for such conditions become credible. Those who are perceived as having benefited from the corrupt system—long-standing institutions of government, foreign countries and populations, immigrants, minorities getting a “free ride,” elites—become targets of recrimination and violence. The simple solutions of course, don’t work, deepening the underlying crisis, but in the </w:t>
      </w:r>
      <w:proofErr w:type="gramStart"/>
      <w:r w:rsidRPr="008D5D3D">
        <w:rPr>
          <w:rFonts w:asciiTheme="minorHAnsi" w:hAnsiTheme="minorHAnsi" w:cstheme="minorHAnsi"/>
          <w:color w:val="000000" w:themeColor="text1"/>
          <w:sz w:val="22"/>
        </w:rPr>
        <w:t>process</w:t>
      </w:r>
      <w:proofErr w:type="gramEnd"/>
      <w:r w:rsidRPr="008D5D3D">
        <w:rPr>
          <w:rFonts w:asciiTheme="minorHAnsi" w:hAnsiTheme="minorHAnsi" w:cstheme="minorHAnsi"/>
          <w:color w:val="000000" w:themeColor="text1"/>
          <w:sz w:val="22"/>
        </w:rPr>
        <w:t xml:space="preserve"> politics is poisoned. If this sounds like the US, it should, but it also describes major European countries (the UK, France, Italy, Germany, Poland, Hungary, the Czech Republic), and could be an indication of things to come for non-Western democracies like India. We have emphasized throughout this chapter the interaction of four structural forces in shaping the future, and this interaction is evident here as well. Is it merely coincidence that the period of democratic decline documented by Freedom House, coincides precisely with the global financial and economic crisis? </w:t>
      </w:r>
      <w:r w:rsidRPr="008D5D3D">
        <w:rPr>
          <w:rStyle w:val="StyleUnderline"/>
        </w:rPr>
        <w:t xml:space="preserve">Lower growth, increasing joblessness, wage stagnation, superimposed on longer-term widening of inequality and declining mobility, constitute a forbidding stress test for democratic systems, </w:t>
      </w:r>
      <w:r w:rsidRPr="008D5D3D">
        <w:rPr>
          <w:rStyle w:val="StyleUnderline"/>
        </w:rPr>
        <w:lastRenderedPageBreak/>
        <w:t>and many continue to fail.</w:t>
      </w:r>
      <w:r w:rsidRPr="008D5D3D">
        <w:rPr>
          <w:rFonts w:asciiTheme="minorHAnsi" w:hAnsiTheme="minorHAnsi" w:cstheme="minorHAnsi"/>
          <w:color w:val="000000" w:themeColor="text1"/>
          <w:sz w:val="22"/>
        </w:rPr>
        <w:t xml:space="preserve"> And if we are correct about </w:t>
      </w:r>
      <w:r w:rsidRPr="008D5D3D">
        <w:rPr>
          <w:rStyle w:val="StyleUnderline"/>
        </w:rPr>
        <w:t>secular stagnation, the stress will continue, and authoritarianism’s fourteen-year run will not be over for some time.</w:t>
      </w:r>
      <w:r w:rsidRPr="008D5D3D">
        <w:rPr>
          <w:rFonts w:asciiTheme="minorHAnsi" w:hAnsiTheme="minorHAnsi" w:cstheme="minorHAnsi"/>
          <w:color w:val="000000" w:themeColor="text1"/>
          <w:sz w:val="22"/>
        </w:rPr>
        <w:t xml:space="preserve"> The antidemocratic trend will gain additional impetus from the illiberal direction of globalization, with its growth suppressing protectionism, weaponization of global economic exchange, and weakening global economic institutions. Multipolarity also contributes, in several ways. </w:t>
      </w:r>
      <w:r w:rsidRPr="008D5D3D">
        <w:rPr>
          <w:rStyle w:val="StyleUnderline"/>
        </w:rPr>
        <w:t>The former hegemon and author of globalization’s liberal structure has lost its appetite, and arguably its capacity, for leadership, and indeed has become part of the problem, succumbing to and promoting the global right-wing populist surge. It is suffering an unprecedented decline in life expectancy, and recently a decline in the birth rate, signaling a degree of rot commonly associated with a collapsing Soviet Union.</w:t>
      </w:r>
      <w:r w:rsidRPr="008D5D3D">
        <w:rPr>
          <w:rFonts w:asciiTheme="minorHAnsi" w:hAnsiTheme="minorHAnsi" w:cstheme="minorHAnsi"/>
          <w:color w:val="000000" w:themeColor="text1"/>
          <w:sz w:val="22"/>
        </w:rPr>
        <w:t xml:space="preserve"> While American politics may once again cohere around its liberal values and interests, the time when American leadership had the self-confidence to shape the global system in its liberal image is gone. It may build coalitions of the like-minded to launch liberal projects, but there will be too much power outside these coalitions to permit liberal globalization of the sort imagined at the end of the Cold War. In multipolarity, the values around which global politics revolve will reflect the diversity of major powers, their interests, and the norms they embrace. Convergence of norms, practices, policies is out of the question. </w:t>
      </w:r>
      <w:r w:rsidRPr="008D5D3D">
        <w:rPr>
          <w:rStyle w:val="StyleUnderline"/>
        </w:rPr>
        <w:t>Global collective action, even in the face of global crises, will be a long shot.</w:t>
      </w:r>
      <w:r w:rsidRPr="008D5D3D">
        <w:rPr>
          <w:rFonts w:asciiTheme="minorHAnsi" w:hAnsiTheme="minorHAnsi" w:cstheme="minorHAnsi"/>
          <w:color w:val="000000" w:themeColor="text1"/>
          <w:sz w:val="22"/>
        </w:rPr>
        <w:t xml:space="preserve"> To expect anything else is </w:t>
      </w:r>
      <w:proofErr w:type="gramStart"/>
      <w:r w:rsidRPr="008D5D3D">
        <w:rPr>
          <w:rFonts w:asciiTheme="minorHAnsi" w:hAnsiTheme="minorHAnsi" w:cstheme="minorHAnsi"/>
          <w:color w:val="000000" w:themeColor="text1"/>
          <w:sz w:val="22"/>
        </w:rPr>
        <w:t>fantasy.</w:t>
      </w:r>
      <w:r w:rsidRPr="008D5D3D">
        <w:rPr>
          <w:color w:val="000000" w:themeColor="text1"/>
          <w:sz w:val="22"/>
        </w:rPr>
        <w:t>.</w:t>
      </w:r>
      <w:proofErr w:type="gramEnd"/>
      <w:r w:rsidRPr="008D5D3D">
        <w:rPr>
          <w:color w:val="000000" w:themeColor="text1"/>
          <w:sz w:val="22"/>
        </w:rPr>
        <w:t xml:space="preserve"> </w:t>
      </w:r>
    </w:p>
    <w:p w14:paraId="79DDDB86" w14:textId="5822E3B6" w:rsidR="0089526C" w:rsidRDefault="00235ABA" w:rsidP="0089526C">
      <w:pPr>
        <w:pStyle w:val="Heading4"/>
      </w:pPr>
      <w:r>
        <w:t>Living Wage</w:t>
      </w:r>
      <w:r w:rsidR="0089526C">
        <w:t xml:space="preserve"> stimulates the economy by expanding disposable income for low-wage workers.</w:t>
      </w:r>
    </w:p>
    <w:p w14:paraId="4F3B902D" w14:textId="7B11BD01" w:rsidR="0089526C" w:rsidRPr="001133A7" w:rsidRDefault="0089526C" w:rsidP="0089526C">
      <w:r w:rsidRPr="00305DB1">
        <w:rPr>
          <w:rStyle w:val="StyleUnderline"/>
          <w:b/>
          <w:bCs/>
        </w:rPr>
        <w:t>Duran-</w:t>
      </w:r>
      <w:proofErr w:type="spellStart"/>
      <w:r w:rsidRPr="00305DB1">
        <w:rPr>
          <w:rStyle w:val="StyleUnderline"/>
          <w:b/>
          <w:bCs/>
        </w:rPr>
        <w:t>Franch</w:t>
      </w:r>
      <w:proofErr w:type="spellEnd"/>
      <w:r w:rsidRPr="00305DB1">
        <w:rPr>
          <w:rStyle w:val="StyleUnderline"/>
          <w:b/>
          <w:bCs/>
        </w:rPr>
        <w:t xml:space="preserve"> and </w:t>
      </w:r>
      <w:proofErr w:type="spellStart"/>
      <w:r w:rsidRPr="00305DB1">
        <w:rPr>
          <w:rStyle w:val="StyleUnderline"/>
          <w:b/>
          <w:bCs/>
        </w:rPr>
        <w:t>Regmi</w:t>
      </w:r>
      <w:proofErr w:type="spellEnd"/>
      <w:r w:rsidRPr="00305DB1">
        <w:rPr>
          <w:rStyle w:val="StyleUnderline"/>
          <w:b/>
          <w:bCs/>
        </w:rPr>
        <w:t xml:space="preserve"> 22</w:t>
      </w:r>
      <w:r>
        <w:t xml:space="preserve"> [Duran-</w:t>
      </w:r>
      <w:proofErr w:type="spellStart"/>
      <w:r>
        <w:t>Franch</w:t>
      </w:r>
      <w:proofErr w:type="spellEnd"/>
      <w:r>
        <w:t xml:space="preserve">, Joana (Ph.D. Economist specialized in the study of the labor market), and Ira </w:t>
      </w:r>
      <w:proofErr w:type="spellStart"/>
      <w:r>
        <w:t>Regmi</w:t>
      </w:r>
      <w:proofErr w:type="spellEnd"/>
      <w:r>
        <w:t xml:space="preserve"> (program manager for the Roosevelt Institute’s macroeconomic analysis program). “Increasing Wages for Low-Income Workers Is Key for a Full Economic Recovery.” Roosevelt Institute, 4 Apr. 2022, rooseveltinstitute.org/2022/04/04/increasing-wages-for-low-income-workers-is-key-for-a-full-economic-recovery/.]</w:t>
      </w:r>
    </w:p>
    <w:p w14:paraId="3B16E8C9" w14:textId="77777777" w:rsidR="0089526C" w:rsidRPr="008D5D3D" w:rsidRDefault="0089526C" w:rsidP="0089526C">
      <w:pPr>
        <w:rPr>
          <w:rStyle w:val="StyleUnderline"/>
        </w:rPr>
      </w:pPr>
      <w:r w:rsidRPr="008D5D3D">
        <w:rPr>
          <w:sz w:val="22"/>
        </w:rPr>
        <w:t xml:space="preserve">Increasing wages for those earning the least is fundamental to ensuring an equitable economy that leaves no one behind. Wage increases among those who earn the least helps Black, brown, Latinx, and gender and sexual minorities most, as these communities are disproportionately represented in low-wage populations. For example, approximately 60 percent of low-wage earners are women, and wage increases at the bottom of the income distribution are likely to benefit nearly one-third of Black Americans and a quarter of Latinx Americans. Moreover, beyond the equity-related benefits of higher wages, </w:t>
      </w:r>
      <w:r w:rsidRPr="008D5D3D">
        <w:rPr>
          <w:rStyle w:val="StyleUnderline"/>
        </w:rPr>
        <w:t xml:space="preserve">increasing wages for low-income workers </w:t>
      </w:r>
      <w:proofErr w:type="gramStart"/>
      <w:r w:rsidRPr="008D5D3D">
        <w:rPr>
          <w:rStyle w:val="StyleUnderline"/>
        </w:rPr>
        <w:t>in particular also</w:t>
      </w:r>
      <w:proofErr w:type="gramEnd"/>
      <w:r w:rsidRPr="008D5D3D">
        <w:rPr>
          <w:rStyle w:val="StyleUnderline"/>
        </w:rPr>
        <w:t xml:space="preserve"> provides benefits for the economy as a whole.</w:t>
      </w:r>
      <w:r w:rsidRPr="008D5D3D">
        <w:rPr>
          <w:sz w:val="22"/>
        </w:rPr>
        <w:t xml:space="preserve"> It can be difficult to isolate the empirical effects of wage gains via market forces on living standards given the various moving parts, such as nonwage gains, fiscal stimulus, and price volatility. However, by drawing parallels to a policy-induced phenomenon like minimum wage increase, which by construction raises the incomes of low-wage workers, we can identify the potential impact of real wage gains for those who earn the least. Previous </w:t>
      </w:r>
      <w:r w:rsidRPr="008D5D3D">
        <w:rPr>
          <w:rStyle w:val="StyleUnderline"/>
        </w:rPr>
        <w:t xml:space="preserve">research on minimum wage increases illustrates that the additional income arising from raising the minimum wage represents a shift of income from profits (not likely to be spent immediately) to low-wage workers, who tend to consume it immediately. This feeds back into the economy </w:t>
      </w:r>
      <w:proofErr w:type="gramStart"/>
      <w:r w:rsidRPr="008D5D3D">
        <w:rPr>
          <w:rStyle w:val="StyleUnderline"/>
        </w:rPr>
        <w:t>as a result of</w:t>
      </w:r>
      <w:proofErr w:type="gramEnd"/>
      <w:r w:rsidRPr="008D5D3D">
        <w:rPr>
          <w:rStyle w:val="StyleUnderline"/>
        </w:rPr>
        <w:t xml:space="preserve"> increased aggregate demand.</w:t>
      </w:r>
      <w:r w:rsidRPr="008D5D3D">
        <w:rPr>
          <w:sz w:val="22"/>
        </w:rPr>
        <w:t xml:space="preserve"> Furthermore, the </w:t>
      </w:r>
      <w:r w:rsidRPr="008D5D3D">
        <w:rPr>
          <w:rStyle w:val="StyleUnderline"/>
        </w:rPr>
        <w:t>extra consumption is expected to be greater than if the incomes of those with already higher wages were to increase</w:t>
      </w:r>
      <w:r w:rsidRPr="008D5D3D">
        <w:rPr>
          <w:sz w:val="22"/>
        </w:rPr>
        <w:t xml:space="preserve">. The marginal </w:t>
      </w:r>
      <w:r w:rsidRPr="008D5D3D">
        <w:rPr>
          <w:rStyle w:val="StyleUnderline"/>
        </w:rPr>
        <w:t>propensity to consume, which is indicative of the proportion of disposable income that individuals spend on the consumption of goods and services, tends to be higher for lower-income workers</w:t>
      </w:r>
      <w:r w:rsidRPr="008D5D3D">
        <w:rPr>
          <w:sz w:val="22"/>
        </w:rPr>
        <w:t xml:space="preserve">. There is also evidence that </w:t>
      </w:r>
      <w:r w:rsidRPr="008D5D3D">
        <w:rPr>
          <w:rStyle w:val="StyleUnderline"/>
        </w:rPr>
        <w:t>individuals with lower wealth have higher marginal propensities to consume</w:t>
      </w:r>
      <w:r w:rsidRPr="008D5D3D">
        <w:rPr>
          <w:sz w:val="22"/>
        </w:rPr>
        <w:t xml:space="preserve"> than wealthier ones; or that those with low wealth-to-income ratios have higher marginal propensities to consume. Therefore, </w:t>
      </w:r>
      <w:r w:rsidRPr="008D5D3D">
        <w:rPr>
          <w:rStyle w:val="StyleUnderline"/>
        </w:rPr>
        <w:t xml:space="preserve">rather than being a cause of alarm related to inflation, wage gains for low-income workers are necessary for a strong economic recovery. </w:t>
      </w:r>
      <w:r w:rsidRPr="008D5D3D">
        <w:rPr>
          <w:sz w:val="22"/>
        </w:rPr>
        <w:t xml:space="preserve">Moreover, recent studies find that </w:t>
      </w:r>
      <w:r w:rsidRPr="008D5D3D">
        <w:rPr>
          <w:rStyle w:val="StyleUnderline"/>
        </w:rPr>
        <w:t>spending on services, particularly retail and food services, is likely to increase following a minimum wage increase</w:t>
      </w:r>
      <w:r w:rsidRPr="008D5D3D">
        <w:rPr>
          <w:sz w:val="22"/>
        </w:rPr>
        <w:t xml:space="preserve">. This would be a welcome development, as the pandemic-driven slowdown disproportionately affected the service industry. </w:t>
      </w:r>
      <w:r w:rsidRPr="008D5D3D">
        <w:rPr>
          <w:rStyle w:val="StyleUnderline"/>
        </w:rPr>
        <w:t>Increased spending could catalyze a full recovery of the service sector.</w:t>
      </w:r>
      <w:r w:rsidRPr="008D5D3D">
        <w:rPr>
          <w:sz w:val="22"/>
        </w:rPr>
        <w:t xml:space="preserve"> </w:t>
      </w:r>
      <w:proofErr w:type="gramStart"/>
      <w:r w:rsidRPr="008D5D3D">
        <w:rPr>
          <w:sz w:val="22"/>
        </w:rPr>
        <w:t>A majority of</w:t>
      </w:r>
      <w:proofErr w:type="gramEnd"/>
      <w:r w:rsidRPr="008D5D3D">
        <w:rPr>
          <w:sz w:val="22"/>
        </w:rPr>
        <w:t xml:space="preserve"> low-paying occupations are concentrated in the food and retail industries, both of which primarily employ low-wage workers. </w:t>
      </w:r>
      <w:r w:rsidRPr="008D5D3D">
        <w:rPr>
          <w:rStyle w:val="StyleUnderline"/>
        </w:rPr>
        <w:t xml:space="preserve">Increased demand in these sectors could also </w:t>
      </w:r>
      <w:r w:rsidRPr="008D5D3D">
        <w:rPr>
          <w:rStyle w:val="StyleUnderline"/>
        </w:rPr>
        <w:lastRenderedPageBreak/>
        <w:t>increase the demand for labor, potentially restoring pre-pandemic employment rates.</w:t>
      </w:r>
      <w:r w:rsidRPr="008D5D3D">
        <w:rPr>
          <w:sz w:val="22"/>
        </w:rPr>
        <w:t xml:space="preserve"> This is particularly crucial in the current context, given that most of the labor market slack is concentrated in occupations at the lower end of the wage distribution. For example, in January and February 2022, overall employment was 0.9 percent below its level in the same period in 2020. In contrast, employment in occupations at the 25th percentile of the wage distribution was 4 percent below its level during the same period in 2020. Examining the parallels to the effects of minimum wage increases suggests that </w:t>
      </w:r>
      <w:r w:rsidRPr="008D5D3D">
        <w:rPr>
          <w:rStyle w:val="StyleUnderline"/>
        </w:rPr>
        <w:t>wage growth at the lower end of the distribution is indispensable to reaching a full and equitable economic recovery. In this context, it becomes even more important to celebrate wage gains for low-wage workers in connection to macroeconomic growth in and of itself.</w:t>
      </w:r>
      <w:r w:rsidRPr="008D5D3D">
        <w:rPr>
          <w:sz w:val="22"/>
        </w:rPr>
        <w:t xml:space="preserve"> The current period of strong, sustained economic growth represents an opportunity to continue advancing much-needed employment and wage gains for low-income and historically marginalized workers. However, for those who earn the least, the absolute value of real earnings is still largely deficient despite the undeniable gains. If anything, the insufficiency of wages at the bottom of the income distribution, even in the face of rapid gains, alludes to the severity of the crunch faced by low-wage earners in pre-pandemic times. </w:t>
      </w:r>
      <w:r w:rsidRPr="008D5D3D">
        <w:rPr>
          <w:rStyle w:val="StyleUnderline"/>
        </w:rPr>
        <w:t xml:space="preserve">Macroeconomic policy that continues to facilitate a tight labor market and the wage growth that has accompanied it in the past two years will help address the four-decades-long negligible wage growth. We should celebrate recent wage gains as an important milestone on the right trajectory, but they are not the end goal: We must ensure that wages for those who earn the least continue to increase. </w:t>
      </w:r>
    </w:p>
    <w:p w14:paraId="78ED4A12" w14:textId="1919966F" w:rsidR="0089526C" w:rsidRPr="00B63866" w:rsidRDefault="0089526C" w:rsidP="0089526C">
      <w:pPr>
        <w:pStyle w:val="Heading4"/>
        <w:rPr>
          <w:b w:val="0"/>
          <w:bCs/>
        </w:rPr>
      </w:pPr>
      <w:r>
        <w:t xml:space="preserve">[Raise the Wage Act specific] The plan solves – it reduces wealth inequality while stimulating the economy. </w:t>
      </w:r>
    </w:p>
    <w:p w14:paraId="423F99B0" w14:textId="1EBBE295" w:rsidR="0089526C" w:rsidRPr="0094185C" w:rsidRDefault="0089526C" w:rsidP="0089526C">
      <w:r w:rsidRPr="004B74BD">
        <w:rPr>
          <w:rStyle w:val="StyleUnderline"/>
          <w:b/>
          <w:bCs/>
        </w:rPr>
        <w:t>E</w:t>
      </w:r>
      <w:r>
        <w:rPr>
          <w:rStyle w:val="StyleUnderline"/>
          <w:b/>
          <w:bCs/>
        </w:rPr>
        <w:t>conomic Policy Institute</w:t>
      </w:r>
      <w:r w:rsidRPr="004B74BD">
        <w:rPr>
          <w:rStyle w:val="StyleUnderline"/>
          <w:b/>
          <w:bCs/>
        </w:rPr>
        <w:t xml:space="preserve"> 21</w:t>
      </w:r>
      <w:r>
        <w:t xml:space="preserve"> [Economic Policy Institute, and National Employment Law Project. “Why the U.S. Needs a $15 Minimum Wage - National Employment Law Project.” National Employment Law Project, 9 Apr. 2024, www.nelp.org/insights-research/u-s-needs-15-minimum-wage/#_edn59.]</w:t>
      </w:r>
    </w:p>
    <w:p w14:paraId="1CF7C63D" w14:textId="77777777" w:rsidR="0089526C" w:rsidRPr="008D5D3D" w:rsidRDefault="0089526C" w:rsidP="0089526C">
      <w:pPr>
        <w:rPr>
          <w:rStyle w:val="StyleUnderline"/>
        </w:rPr>
      </w:pPr>
      <w:r w:rsidRPr="008D5D3D">
        <w:rPr>
          <w:rStyle w:val="StyleUnderline"/>
        </w:rPr>
        <w:t xml:space="preserve">The Raise the Wage Act would have the following </w:t>
      </w:r>
      <w:proofErr w:type="gramStart"/>
      <w:r w:rsidRPr="008D5D3D">
        <w:rPr>
          <w:rStyle w:val="StyleUnderline"/>
        </w:rPr>
        <w:t>benefits:[</w:t>
      </w:r>
      <w:proofErr w:type="gramEnd"/>
      <w:r w:rsidRPr="008D5D3D">
        <w:rPr>
          <w:rStyle w:val="StyleUnderline"/>
        </w:rPr>
        <w:t xml:space="preserve">iv] Gradually raising the federal minimum wage to $15 by 2025 would lift pay for nearly 32 million workers—21% of the U.S. workforce. Affected workers who work </w:t>
      </w:r>
      <w:proofErr w:type="gramStart"/>
      <w:r w:rsidRPr="008D5D3D">
        <w:rPr>
          <w:rStyle w:val="StyleUnderline"/>
        </w:rPr>
        <w:t>year round</w:t>
      </w:r>
      <w:proofErr w:type="gramEnd"/>
      <w:r w:rsidRPr="008D5D3D">
        <w:rPr>
          <w:rStyle w:val="StyleUnderline"/>
        </w:rPr>
        <w:t xml:space="preserve"> would earn an extra $3,300 a year—enough to make a tremendous difference in the life of a</w:t>
      </w:r>
      <w:r w:rsidRPr="008D5D3D">
        <w:rPr>
          <w:sz w:val="22"/>
        </w:rPr>
        <w:t xml:space="preserve"> cashier, home health aide, or fast-food </w:t>
      </w:r>
      <w:r w:rsidRPr="008D5D3D">
        <w:rPr>
          <w:rStyle w:val="StyleUnderline"/>
        </w:rPr>
        <w:t>worker who</w:t>
      </w:r>
      <w:r w:rsidRPr="008D5D3D">
        <w:rPr>
          <w:sz w:val="22"/>
        </w:rPr>
        <w:t xml:space="preserve"> today </w:t>
      </w:r>
      <w:r w:rsidRPr="008D5D3D">
        <w:rPr>
          <w:rStyle w:val="StyleUnderline"/>
        </w:rPr>
        <w:t>struggles to get by on less than $25,000 a year. A majority (59%) of workers whose total family income is below the poverty line would receive a pay increase if the minimum wage were raised to $15 by 2025. A $15 minimum wage would begin to reverse decades of growing pay inequality between the most underpaid workers and workers receiving close to the median wage, particularly along gender and racial lines.</w:t>
      </w:r>
      <w:r w:rsidRPr="008D5D3D">
        <w:rPr>
          <w:sz w:val="22"/>
        </w:rPr>
        <w:t xml:space="preserve"> For example, minimum wage increases in the late 1960s explained 20% of the decrease in the Black–white earnings gap in the years that followed, whereas failures to adequately increase the minimum wage after 1979 account for almost half of the increase in inequality between women at the middle and bottom of the wage distribution.[v] </w:t>
      </w:r>
      <w:r w:rsidRPr="008D5D3D">
        <w:rPr>
          <w:rStyle w:val="StyleUnderline"/>
        </w:rPr>
        <w:t xml:space="preserve">A $15 minimum wage by 2025 would generate $107 billion in higher wages for workers and would also benefit communities across the country. Because underpaid workers spend much of their extra earnings, this injection of wages will help stimulate the economy and spur greater business activity and job growth. </w:t>
      </w:r>
      <w:r w:rsidRPr="008D5D3D">
        <w:rPr>
          <w:sz w:val="22"/>
        </w:rPr>
        <w:t>Raising the minimum wage to $15 will be particularly significant for workers of color and would help narrow the racial pay gap. Nearly one-third (31%) of African Americans and one-quarter (26%) of Latinos would get a raise if the federal minimum wage were increased to $</w:t>
      </w:r>
      <w:proofErr w:type="gramStart"/>
      <w:r w:rsidRPr="008D5D3D">
        <w:rPr>
          <w:sz w:val="22"/>
        </w:rPr>
        <w:t>15.[</w:t>
      </w:r>
      <w:proofErr w:type="gramEnd"/>
      <w:r w:rsidRPr="008D5D3D">
        <w:rPr>
          <w:sz w:val="22"/>
        </w:rPr>
        <w:t xml:space="preserve">vi] Almost one in four (23%) of those who would benefit is a Black or Latina woman. African Americans and Latinos are paid 10–15% less than white workers with the same characteristics, so The Raise the Wage Act will deliver the largest benefits to Black and Latino workers: about $3,500 annually for a year-round worker.[vii] Minimum wage increases in the 1960s Civil Rights Era significantly reduced Black–white earnings inequality and are responsible for more than 20% of the overall reduction in later years.[viii] The majority of workers who would benefit are adult women—many of whom have attended college and many of whom have children. More than half (51%) of workers who would benefit are adults between the ages of 25 and 54; only one in 10 is a teenager. Nearly six in 10 (59%) are women. More </w:t>
      </w:r>
      <w:r w:rsidRPr="008D5D3D">
        <w:rPr>
          <w:sz w:val="22"/>
        </w:rPr>
        <w:lastRenderedPageBreak/>
        <w:t xml:space="preserve">than half (54%) work full time. More than four in 10 (43%) have some college experience. More than a quarter (28%) have children. The Raise the Wage Act follows the lead of the growing number of states and cities that have adopted significant minimum wage increases in recent years, thanks to the ‘Fight for $15 and a union’ movement led by Black workers and workers of color. Since the Fight for $15 was launched by striking fast-food workers in 2012,[ix] states representing approximately 40% of the U.S. workforce—California, Connecticut, Florida, Illinois, Maryland, Massachusetts, New Jersey, New York, Virginia, and the District of Columbia—have approved raising their minimum wages to $15 an hour.[x] Additional states—including Washington, Oregon, Colorado, Arizona, New Mexico, Vermont, Missouri, Michigan, and Maine—have approved minimum wages ranging from $12 to $14.75 an hour.[xi] </w:t>
      </w:r>
      <w:r w:rsidRPr="008D5D3D">
        <w:rPr>
          <w:rStyle w:val="StyleUnderline"/>
        </w:rPr>
        <w:t>Not just on the coasts, but all across the country, workers need at least $15 an hour today. Today, in all areas across the United States, a single adult without children needs at least $31,200—what a full-time worker making $15 an hour earns annually—to achieve a modest but adequate standard of living.[xii]</w:t>
      </w:r>
      <w:r w:rsidRPr="008D5D3D">
        <w:rPr>
          <w:sz w:val="22"/>
        </w:rPr>
        <w:t xml:space="preserve"> By 2025, workers in these areas and those with children will need even more, according to projections based on the Economic Policy Institute’s Family Budget Calculator.[xiii] For example, in rural Missouri, a single adult without children will need $39,800 (more than $19 per hour for a full-time worker) by 2025 to cover typical rent, food, transportation, and other basic living costs. In larger metro areas of the South and Southwest—where </w:t>
      </w:r>
      <w:proofErr w:type="gramStart"/>
      <w:r w:rsidRPr="008D5D3D">
        <w:rPr>
          <w:sz w:val="22"/>
        </w:rPr>
        <w:t>the majority of</w:t>
      </w:r>
      <w:proofErr w:type="gramEnd"/>
      <w:r w:rsidRPr="008D5D3D">
        <w:rPr>
          <w:sz w:val="22"/>
        </w:rPr>
        <w:t xml:space="preserve"> the Southern population live—a single adult without children will also need more than $15 an hour by 2025 to get by: $20.03 in Fort Worth, $21.12 in Phoenix, and $20.95 in Miami. In more expensive regions of the country, a single adult without children will need far more than $15 an hour by 2025 to cover the basics: $28.70 in New York City, $24.06 in Los Angeles, and $23.94 in Washington, D.C. Workers in many essential and front-line jobs struggle to get by on less than $15 an hour today and would benefit from a $15 minimum wage. Essential and front-line workers make up a majority (60%) of those who would benefit from a $15 minimum wage.[xiv] The median pay is well under $15 an hour for many essential and front-line jobs; examples include substitute teachers ($13.84), nursing assistants ($14.26), and home health aides ($12.15).[xv] More than one-third (35%) of those working in residential or nursing care facilities would see their pay increase, in addition to home health aides and other health care support workers. One in three retail-sector workers (36%) would get a raise, including 42% of workers in grocery stores. More than four in 10 (43% of) janitors, housekeepers, and other cleaning workers would benefit. Nearly two-thirds (64%) of servers, cooks, and other food preparation workers would see their earnings rise by $5,800 on a year-round basis. Ten million workers in health care, education, construction, and manufacturing would see a raise—representing nearly one-third (31%) of the workers who would see a raise. Phasing out the egregiously low sub-minimum wage for tipped workers would lift pay, provide stable paychecks, and reduce poverty for millions of tipped workers. There are 1.3 million tipped workers throughout the country who are paid as little as $2.13 per hour because Congress has not lifted the federal tipped wage in 30 years. Another 1.8 million tipped workers receive wages above $2.13, but still less than their state’s regular minimum </w:t>
      </w:r>
      <w:proofErr w:type="gramStart"/>
      <w:r w:rsidRPr="008D5D3D">
        <w:rPr>
          <w:sz w:val="22"/>
        </w:rPr>
        <w:t>wage.[</w:t>
      </w:r>
      <w:proofErr w:type="gramEnd"/>
      <w:r w:rsidRPr="008D5D3D">
        <w:rPr>
          <w:sz w:val="22"/>
        </w:rPr>
        <w:t xml:space="preserve">xvi] Seven states (Alaska, California, Minnesota, Montana, Nevada, Oregon, and Washington) have already eliminated their lower tipped minimum wage. In these “one-fair-wage” states, tipped workers in these states are paid the same minimum wage as everyone else before </w:t>
      </w:r>
      <w:proofErr w:type="gramStart"/>
      <w:r w:rsidRPr="008D5D3D">
        <w:rPr>
          <w:sz w:val="22"/>
        </w:rPr>
        <w:t>tips.[</w:t>
      </w:r>
      <w:proofErr w:type="gramEnd"/>
      <w:r w:rsidRPr="008D5D3D">
        <w:rPr>
          <w:sz w:val="22"/>
        </w:rPr>
        <w:t xml:space="preserve">xvii] For restaurant servers and bartenders, take-home pay in one-fair-wage states is 21% higher, on average, than in $2.13 states. Having a lower minimum wage for tipped jobs results in dramatically higher poverty rates for tipped workers. In states that use the federal $2.13 tipped minimum wage, the poverty rate among servers and bartenders is 13.3%—5.6 percentage points higher than the 7.7% poverty rate among servers and bartenders in one-fair-wage </w:t>
      </w:r>
      <w:proofErr w:type="gramStart"/>
      <w:r w:rsidRPr="008D5D3D">
        <w:rPr>
          <w:sz w:val="22"/>
        </w:rPr>
        <w:t>states.[</w:t>
      </w:r>
      <w:proofErr w:type="gramEnd"/>
      <w:r w:rsidRPr="008D5D3D">
        <w:rPr>
          <w:sz w:val="22"/>
        </w:rPr>
        <w:t xml:space="preserve">xviii] </w:t>
      </w:r>
      <w:r w:rsidRPr="008D5D3D">
        <w:rPr>
          <w:rStyle w:val="StyleUnderline"/>
        </w:rPr>
        <w:t>Eliminating the lower tipped minimum wage has not harmed growth in the restaurant industry or tipped jobs.</w:t>
      </w:r>
      <w:r w:rsidRPr="008D5D3D">
        <w:rPr>
          <w:sz w:val="22"/>
        </w:rPr>
        <w:t xml:space="preserve"> From 2011 to 2019, one-fair-wage states had stronger restaurant growth than states that had a lower tipped minimum wage—both in the number of full-service restaurants (17.5% versus 11.1%) and in full-service restaurant employment (23.8% versus 18.7%</w:t>
      </w:r>
      <w:proofErr w:type="gramStart"/>
      <w:r w:rsidRPr="008D5D3D">
        <w:rPr>
          <w:sz w:val="22"/>
        </w:rPr>
        <w:t>).[</w:t>
      </w:r>
      <w:proofErr w:type="gramEnd"/>
      <w:r w:rsidRPr="008D5D3D">
        <w:rPr>
          <w:sz w:val="22"/>
        </w:rPr>
        <w:t xml:space="preserve">xix] Growing numbers of business owners and organizations have backed a $15 minimum wage. </w:t>
      </w:r>
      <w:r w:rsidRPr="008D5D3D">
        <w:rPr>
          <w:sz w:val="22"/>
        </w:rPr>
        <w:lastRenderedPageBreak/>
        <w:t xml:space="preserve">In states that have already approved $15 minimum wages, business organizations representing thousands of small businesses have endorsed a $15 minimum wage. Business groups that have endorsed a $15 minimum wage include Business for a Fair Minimum </w:t>
      </w:r>
      <w:proofErr w:type="gramStart"/>
      <w:r w:rsidRPr="008D5D3D">
        <w:rPr>
          <w:sz w:val="22"/>
        </w:rPr>
        <w:t>Wage,[</w:t>
      </w:r>
      <w:proofErr w:type="gramEnd"/>
      <w:r w:rsidRPr="008D5D3D">
        <w:rPr>
          <w:sz w:val="22"/>
        </w:rPr>
        <w:t xml:space="preserve">xx] the American Sustainable Business Council,[xxi] the Patriotic Millionaires,[xxii] the Greater New York Chamber of Commerce,[xxiii] the Long Island African American Chamber of Commerce,[xxiv] and others. Growing numbers of employers have responded to pressure from workers and raised their starting pay scales to $15 or higher. These include retail giants Amazon,[xxv]Whole Foods[xxvi] (owned by Amazon), Target,[xxvii] Wayfair,[xxix] Costco,[xxx] Hobby Lobby,[xxxi] and Best Buy;[xxxii] employers in the food service and producing industries, such as Chobani,[xxxiii] Starbucks,[xxxiv] Sanderson Farms (Mississippi),[xxxv] and the Atlanta, Georgia locations of Lidl grocery stores;[xxxvi] health care employers including Michigan’s Henry Ford Health System[xxxvii] and Trinity Health System,[xxxviii] Ohio’s Akron Children’s Hospital[xxxix] and Cincinnati Children’s Hospital,[xl] Iowa’s Mercy Medical Center and </w:t>
      </w:r>
      <w:proofErr w:type="spellStart"/>
      <w:r w:rsidRPr="008D5D3D">
        <w:rPr>
          <w:sz w:val="22"/>
        </w:rPr>
        <w:t>MercyCare</w:t>
      </w:r>
      <w:proofErr w:type="spellEnd"/>
      <w:r w:rsidRPr="008D5D3D">
        <w:rPr>
          <w:sz w:val="22"/>
        </w:rPr>
        <w:t xml:space="preserve"> Community Physicians,[xli] Missouri’s North Kansas City Hospital and </w:t>
      </w:r>
      <w:proofErr w:type="spellStart"/>
      <w:r w:rsidRPr="008D5D3D">
        <w:rPr>
          <w:sz w:val="22"/>
        </w:rPr>
        <w:t>Meritas</w:t>
      </w:r>
      <w:proofErr w:type="spellEnd"/>
      <w:r w:rsidRPr="008D5D3D">
        <w:rPr>
          <w:sz w:val="22"/>
        </w:rPr>
        <w:t xml:space="preserve"> Health,[xlii] and Maryland’s </w:t>
      </w:r>
      <w:proofErr w:type="spellStart"/>
      <w:r w:rsidRPr="008D5D3D">
        <w:rPr>
          <w:sz w:val="22"/>
        </w:rPr>
        <w:t>LifeBridge</w:t>
      </w:r>
      <w:proofErr w:type="spellEnd"/>
      <w:r w:rsidRPr="008D5D3D">
        <w:rPr>
          <w:sz w:val="22"/>
        </w:rPr>
        <w:t xml:space="preserve"> Health;[xliii] insurers and banks such as Amalgamated Bank,[xliv] Allstate,[xlv] Wells Fargo,[xlvi] and Franklin Savings Bank in New Hampshire[xlvii]; and tech and communications leaders such as Facebook[xlviii] and Charter Communications.[xlix] Although Walmart’s starting pay remains at $11 per hour, the company has responded to public pressure by announcing an increase to $15 for approximately 50 percent of its workforce. </w:t>
      </w:r>
      <w:r w:rsidRPr="008D5D3D">
        <w:rPr>
          <w:rStyle w:val="StyleUnderline"/>
        </w:rPr>
        <w:t xml:space="preserve">Our economy can more than afford a $15 minimum wage. Workers earning the current federal minimum wage are paid less per hour in real dollars than their counterparts were paid 50 years ago.[l] Businesses can afford to pay the most underpaid worker in the U.S. today substantially more than what her counterpart was paid half a century ago.[li] The economy has grown dramatically over the past 50 years, and workers are producing more from each hour of work, with productivity nearly doubling since the late 1960s. If the minimum wage had been raised at the same pace as productivity growth since the late 1960s, it would be over $20 an hour </w:t>
      </w:r>
      <w:proofErr w:type="gramStart"/>
      <w:r w:rsidRPr="008D5D3D">
        <w:rPr>
          <w:rStyle w:val="StyleUnderline"/>
        </w:rPr>
        <w:t>today.[</w:t>
      </w:r>
      <w:proofErr w:type="gramEnd"/>
      <w:r w:rsidRPr="008D5D3D">
        <w:rPr>
          <w:rStyle w:val="StyleUnderline"/>
        </w:rPr>
        <w:t xml:space="preserve">lii] </w:t>
      </w:r>
      <w:r w:rsidRPr="008D5D3D">
        <w:rPr>
          <w:sz w:val="22"/>
        </w:rPr>
        <w:t xml:space="preserve">Research confirms what workers know: </w:t>
      </w:r>
      <w:r w:rsidRPr="008D5D3D">
        <w:rPr>
          <w:rStyle w:val="StyleUnderline"/>
        </w:rPr>
        <w:t xml:space="preserve">Raising wages benefits us all. </w:t>
      </w:r>
      <w:r w:rsidRPr="008D5D3D">
        <w:rPr>
          <w:sz w:val="22"/>
        </w:rPr>
        <w:t xml:space="preserve">High-quality academic scholarship confirms that </w:t>
      </w:r>
      <w:r w:rsidRPr="008D5D3D">
        <w:rPr>
          <w:rStyle w:val="StyleUnderline"/>
        </w:rPr>
        <w:t xml:space="preserve">modest increases in the minimum wage have not led to detectable job losses.[liii] After the federal minimum wage was raised to its highest historical peak in 1968, wages grew and racial earnings gaps closed without constricting employment opportunities for underpaid workers overall.[liv] </w:t>
      </w:r>
      <w:r w:rsidRPr="008D5D3D">
        <w:rPr>
          <w:sz w:val="22"/>
        </w:rPr>
        <w:t xml:space="preserve">Comprehensive research on 138 state-level minimum wage increases shows that </w:t>
      </w:r>
      <w:r w:rsidRPr="008D5D3D">
        <w:rPr>
          <w:rStyle w:val="StyleUnderline"/>
        </w:rPr>
        <w:t>all underpaid workers benefit from minimum wage increases</w:t>
      </w:r>
      <w:r w:rsidRPr="008D5D3D">
        <w:rPr>
          <w:sz w:val="22"/>
        </w:rPr>
        <w:t xml:space="preserve">, not just teenagers or restaurant workers.[lv] </w:t>
      </w:r>
      <w:r w:rsidRPr="008D5D3D">
        <w:rPr>
          <w:rStyle w:val="StyleUnderline"/>
        </w:rPr>
        <w:t xml:space="preserve">Multiple studies conclude that total annual incomes of families at the bottom of the income distribution rise significantly after a minimum wage increase.[lvi] Workers in low-wage jobs and their families benefit the most from these income increases, reducing poverty and income inequality. </w:t>
      </w:r>
      <w:r w:rsidRPr="008D5D3D">
        <w:rPr>
          <w:sz w:val="22"/>
        </w:rPr>
        <w:t xml:space="preserve">By providing families with higher incomes, minimum wage increases have improved infant health and also reduced child abuse and teenage </w:t>
      </w:r>
      <w:proofErr w:type="gramStart"/>
      <w:r w:rsidRPr="008D5D3D">
        <w:rPr>
          <w:sz w:val="22"/>
        </w:rPr>
        <w:t>pregnancy.[</w:t>
      </w:r>
      <w:proofErr w:type="gramEnd"/>
      <w:r w:rsidRPr="008D5D3D">
        <w:rPr>
          <w:sz w:val="22"/>
        </w:rPr>
        <w:t xml:space="preserve">lvii] </w:t>
      </w:r>
      <w:r w:rsidRPr="008D5D3D">
        <w:rPr>
          <w:rStyle w:val="StyleUnderline"/>
        </w:rPr>
        <w:t>An immediate increase in the minimum wage is necessary for the health of our economy. Raising the minimum wage now will tilt the playing field back toward workers who have dangerous jobs and little bargaining power during the pandemic.[lviii] Providing underpaid workers with more money will directly counter the consumer demand shortfall during this recession.[lix] Even the Congressional Budget Office’s 2019 study of the impact of raising the federal minimum wage to $15 by 2025 clearly showed that the policy would raise incomes of underpaid workers overall and significantly reduce the number of families in poverty.[lx]</w:t>
      </w:r>
    </w:p>
    <w:p w14:paraId="687CC8B5" w14:textId="77777777" w:rsidR="0089526C" w:rsidRDefault="0089526C" w:rsidP="0089526C">
      <w:pPr>
        <w:pStyle w:val="Heading4"/>
      </w:pPr>
      <w:r>
        <w:t>[Wage boards specific] Wage boards solve by reducing wealth inequality across the board – Australia proves.</w:t>
      </w:r>
    </w:p>
    <w:p w14:paraId="162CAA96" w14:textId="364CEE1D" w:rsidR="0089526C" w:rsidRPr="00960A76" w:rsidRDefault="0089526C" w:rsidP="0089526C">
      <w:r w:rsidRPr="00EB6F45">
        <w:rPr>
          <w:rStyle w:val="StyleUnderline"/>
          <w:b/>
          <w:bCs/>
        </w:rPr>
        <w:t>Dube 19</w:t>
      </w:r>
      <w:r>
        <w:t xml:space="preserve"> [Dube, </w:t>
      </w:r>
      <w:proofErr w:type="spellStart"/>
      <w:r>
        <w:t>Arindrajit</w:t>
      </w:r>
      <w:proofErr w:type="spellEnd"/>
      <w:r>
        <w:t>, Provost Professor of Economics at University of Massachusetts Amherst. “Using Wage Boards to Raise Pay.” Economics for Inclusive Prosperity, 2019, econfip.org/policy-briefs/using-wage-boards-to-raise-pay/.]</w:t>
      </w:r>
    </w:p>
    <w:p w14:paraId="4A99065F" w14:textId="77777777" w:rsidR="0089526C" w:rsidRPr="008D5D3D" w:rsidRDefault="0089526C" w:rsidP="0089526C">
      <w:pPr>
        <w:rPr>
          <w:sz w:val="22"/>
        </w:rPr>
      </w:pPr>
      <w:r w:rsidRPr="008D5D3D">
        <w:rPr>
          <w:sz w:val="22"/>
        </w:rPr>
        <w:t xml:space="preserve">One alternative to a single, high minimum wage involves instituting </w:t>
      </w:r>
      <w:r w:rsidRPr="008D5D3D">
        <w:rPr>
          <w:rStyle w:val="StyleUnderline"/>
        </w:rPr>
        <w:t>a wage boar</w:t>
      </w:r>
      <w:r w:rsidRPr="008D5D3D">
        <w:rPr>
          <w:sz w:val="22"/>
        </w:rPr>
        <w:t xml:space="preserve">d that sets multiple </w:t>
      </w:r>
      <w:proofErr w:type="gramStart"/>
      <w:r w:rsidRPr="008D5D3D">
        <w:rPr>
          <w:sz w:val="22"/>
        </w:rPr>
        <w:t>minimum</w:t>
      </w:r>
      <w:proofErr w:type="gramEnd"/>
      <w:r w:rsidRPr="008D5D3D">
        <w:rPr>
          <w:sz w:val="22"/>
        </w:rPr>
        <w:t xml:space="preserve"> pay standards by sector and occupation, potentially chosen using consultation with </w:t>
      </w:r>
      <w:r w:rsidRPr="008D5D3D">
        <w:rPr>
          <w:sz w:val="22"/>
        </w:rPr>
        <w:lastRenderedPageBreak/>
        <w:t>stakeholders, such as business and worker representatives and elected representatives (</w:t>
      </w:r>
      <w:proofErr w:type="spellStart"/>
      <w:r w:rsidRPr="008D5D3D">
        <w:rPr>
          <w:sz w:val="22"/>
        </w:rPr>
        <w:t>Andrias</w:t>
      </w:r>
      <w:proofErr w:type="spellEnd"/>
      <w:r w:rsidRPr="008D5D3D">
        <w:rPr>
          <w:sz w:val="22"/>
        </w:rPr>
        <w:t xml:space="preserve"> 2016, </w:t>
      </w:r>
      <w:proofErr w:type="spellStart"/>
      <w:r w:rsidRPr="008D5D3D">
        <w:rPr>
          <w:sz w:val="22"/>
        </w:rPr>
        <w:t>Madland</w:t>
      </w:r>
      <w:proofErr w:type="spellEnd"/>
      <w:r w:rsidRPr="008D5D3D">
        <w:rPr>
          <w:sz w:val="22"/>
        </w:rPr>
        <w:t xml:space="preserve"> 2018). The use of sector and occupation allows </w:t>
      </w:r>
      <w:proofErr w:type="gramStart"/>
      <w:r w:rsidRPr="008D5D3D">
        <w:rPr>
          <w:sz w:val="22"/>
        </w:rPr>
        <w:t>particular job</w:t>
      </w:r>
      <w:proofErr w:type="gramEnd"/>
      <w:r w:rsidRPr="008D5D3D">
        <w:rPr>
          <w:sz w:val="22"/>
        </w:rPr>
        <w:t xml:space="preserve"> types to have minimum pay standards. This would </w:t>
      </w:r>
      <w:r w:rsidRPr="008D5D3D">
        <w:rPr>
          <w:rStyle w:val="StyleUnderline"/>
        </w:rPr>
        <w:t xml:space="preserve">allow raising wages not just for those at the very bottom, but also for those at the middle. For example, janitors working for building services contractors are typically paid </w:t>
      </w:r>
      <w:proofErr w:type="gramStart"/>
      <w:r w:rsidRPr="008D5D3D">
        <w:rPr>
          <w:rStyle w:val="StyleUnderline"/>
        </w:rPr>
        <w:t>fairly low</w:t>
      </w:r>
      <w:proofErr w:type="gramEnd"/>
      <w:r w:rsidRPr="008D5D3D">
        <w:rPr>
          <w:rStyle w:val="StyleUnderline"/>
        </w:rPr>
        <w:t xml:space="preserve"> wages. However, the pay ranges are typically above statutory minimum wages, and over 90% of workers in this sector make above the federal minimum</w:t>
      </w:r>
      <w:r w:rsidRPr="008D5D3D">
        <w:rPr>
          <w:sz w:val="22"/>
        </w:rPr>
        <w:t xml:space="preserve"> wage. </w:t>
      </w:r>
      <w:r w:rsidRPr="008D5D3D">
        <w:rPr>
          <w:rStyle w:val="StyleUnderline"/>
        </w:rPr>
        <w:t>This means the minimum wage is not a particularly effective tool to raise pay in this sector. The wage board approach can better reach such low (but not the lowest) rungs of the pay scale.</w:t>
      </w:r>
      <w:r w:rsidRPr="008D5D3D">
        <w:rPr>
          <w:sz w:val="22"/>
        </w:rPr>
        <w:t xml:space="preserve"> This is effectively done in countries where there are extensions of collective bargaining </w:t>
      </w:r>
      <w:proofErr w:type="gramStart"/>
      <w:r w:rsidRPr="008D5D3D">
        <w:rPr>
          <w:sz w:val="22"/>
        </w:rPr>
        <w:t>contracts, but</w:t>
      </w:r>
      <w:proofErr w:type="gramEnd"/>
      <w:r w:rsidRPr="008D5D3D">
        <w:rPr>
          <w:sz w:val="22"/>
        </w:rPr>
        <w:t xml:space="preserve"> can also be done by setting multiple minimum pay levels statutorily. </w:t>
      </w:r>
      <w:r w:rsidRPr="008D5D3D">
        <w:rPr>
          <w:rStyle w:val="StyleUnderline"/>
        </w:rPr>
        <w:t xml:space="preserve">An example of a wage board approach comes from Australia, which has a combination of 1) national minimum wage, 2) the “Modern Awards” system of industry and occupation-specific minimums, 3) enterprise-level collective bargaining. Around 36% of the workforce is covered by collective bargaining contracts, but another 23% are covered by awards only. </w:t>
      </w:r>
      <w:r w:rsidRPr="008D5D3D">
        <w:rPr>
          <w:sz w:val="22"/>
        </w:rPr>
        <w:t xml:space="preserve">The awards are set by a federal tribunal whose members are appointed by the government to serve until the age of 65. Most of these are by industry, although some (e.g., nurses or pilots) are by occupation. There are 122 such awards, and within each there are a host of wage rates based on skill-requirements or experience; there may be anywhere between a handful to several dozen pay grades specified in each agreement. As a practical matter, the annual wage increases are largely similar each year for most awards and pay grades. For example, in 2018, most Modern Award pay standards were increased by 3.5% in low-wage sectors like Retail or Hospitality, the same amount as the baseline minimum wage increase. In some years or </w:t>
      </w:r>
      <w:proofErr w:type="gramStart"/>
      <w:r w:rsidRPr="008D5D3D">
        <w:rPr>
          <w:sz w:val="22"/>
        </w:rPr>
        <w:t>particular cases</w:t>
      </w:r>
      <w:proofErr w:type="gramEnd"/>
      <w:r w:rsidRPr="008D5D3D">
        <w:rPr>
          <w:sz w:val="22"/>
        </w:rPr>
        <w:t xml:space="preserve">, there may be some additional adjustment to wages to further boost pay in the lowest categories of work to achieve greater pay compression. </w:t>
      </w:r>
      <w:r w:rsidRPr="008D5D3D">
        <w:rPr>
          <w:rStyle w:val="StyleUnderline"/>
        </w:rPr>
        <w:t>While it is difficult to definitively assess the impact of the Australian system of labor standards, broad metrics offer a positive verdict. Household inequality in Australia is more muted as compared to the U.S. with a 90/10 ratio of 4.3 instead of 6.3 according to most recent data from the OECD. Importantly, as shown in Figure 3 below, the median wage has kept up with the mean wage in Australia much more than in the US, where the median has stagnated since the 1980s. This evidence is consistent with the view that labor market institutions like the Modern Awards system helped ensure broad based prosperity and ameliorating the growth in wage inequality in Australia, when compared to the US benchmark of de-unionization and erosion of wage standards.</w:t>
      </w:r>
      <w:r w:rsidRPr="008D5D3D">
        <w:rPr>
          <w:sz w:val="22"/>
        </w:rPr>
        <w:t xml:space="preserve"> </w:t>
      </w:r>
      <w:r w:rsidRPr="008D5D3D">
        <w:rPr>
          <w:rStyle w:val="StyleUnderline"/>
        </w:rPr>
        <w:t>At the same time, the more muted growth in inequality is not associated with any obvious differences in labor market performance.</w:t>
      </w:r>
      <w:r w:rsidRPr="008D5D3D">
        <w:rPr>
          <w:sz w:val="22"/>
        </w:rPr>
        <w:t xml:space="preserve"> While the current </w:t>
      </w:r>
      <w:r w:rsidRPr="008D5D3D">
        <w:rPr>
          <w:rStyle w:val="StyleUnderline"/>
        </w:rPr>
        <w:t>unemployment rate</w:t>
      </w:r>
      <w:r w:rsidRPr="008D5D3D">
        <w:rPr>
          <w:sz w:val="22"/>
        </w:rPr>
        <w:t xml:space="preserve"> in Australia is 5.3% as opposed to 3.9% in the US, </w:t>
      </w:r>
      <w:r w:rsidRPr="008D5D3D">
        <w:rPr>
          <w:rStyle w:val="StyleUnderline"/>
        </w:rPr>
        <w:t>averaged over the past 10 years, the respective figures are 5.5% in Australia and 6.9% in the US.</w:t>
      </w:r>
      <w:r w:rsidRPr="008D5D3D">
        <w:rPr>
          <w:sz w:val="22"/>
        </w:rPr>
        <w:t xml:space="preserve"> Moreover, focusing on younger or lower skilled workers does not yield very different comparisons. </w:t>
      </w:r>
      <w:r w:rsidRPr="008D5D3D">
        <w:rPr>
          <w:rStyle w:val="StyleUnderline"/>
        </w:rPr>
        <w:t>Overall, the Australian evidence is broadly consistent with the perspective that judiciously applied wage setting using a wage board system can help ameliorate wage inequality without causing any serious harm to the labor market.</w:t>
      </w:r>
      <w:r w:rsidRPr="008D5D3D">
        <w:rPr>
          <w:sz w:val="22"/>
        </w:rPr>
        <w:t xml:space="preserve"> Application to the United States In order to institute wage boards at the national level in the U.S., federal law would need to be changed. However, at the state level, at least 5 states (Arizona, Colorado, California, New Jersey, and New York) already have legislation on the books that allows for constituting wage boards by industry or occupations. At the same time, these boards have been used infrequently. Most prominently, they were used to raise the overall minimum wages in California in the 1990s, and more recently to establish a </w:t>
      </w:r>
      <w:proofErr w:type="gramStart"/>
      <w:r w:rsidRPr="008D5D3D">
        <w:rPr>
          <w:sz w:val="22"/>
        </w:rPr>
        <w:t>fast food</w:t>
      </w:r>
      <w:proofErr w:type="gramEnd"/>
      <w:r w:rsidRPr="008D5D3D">
        <w:rPr>
          <w:sz w:val="22"/>
        </w:rPr>
        <w:t xml:space="preserve"> minimum wage in New York. However, there been little effort to use the wage board mechanism to target wages for the middle of the distribution. At the same time, the machinery is in place to push for a broader array of wage standards. </w:t>
      </w:r>
      <w:r w:rsidRPr="008D5D3D">
        <w:rPr>
          <w:rStyle w:val="StyleUnderline"/>
        </w:rPr>
        <w:t>State experimentation with wage boards to set standards higher up in the wage distribution—as in the Australian case—could play a possibly useful role in mitigating wage stagnation and inequality.</w:t>
      </w:r>
      <w:r w:rsidRPr="008D5D3D">
        <w:rPr>
          <w:sz w:val="22"/>
        </w:rPr>
        <w:t xml:space="preserve"> Moreover, other states can follow suit and establish similar wage board legislation to those in place in California. </w:t>
      </w:r>
      <w:r w:rsidRPr="008D5D3D">
        <w:rPr>
          <w:rStyle w:val="StyleUnderline"/>
        </w:rPr>
        <w:t xml:space="preserve">While details can vary, a wage board system would set minimum pay standards by sector and occupation. This allows the mechanism to affect the distribution of wages not </w:t>
      </w:r>
      <w:r w:rsidRPr="008D5D3D">
        <w:rPr>
          <w:rStyle w:val="StyleUnderline"/>
        </w:rPr>
        <w:lastRenderedPageBreak/>
        <w:t>just at the very bottom but additionally toward the middle of the distribution. As an illustration, I simulate the effect of a wage board by imposing region-by-industry-by-occupation standards</w:t>
      </w:r>
      <w:r w:rsidRPr="008D5D3D">
        <w:rPr>
          <w:sz w:val="22"/>
        </w:rPr>
        <w:t xml:space="preserve">, separately calculated by region (specifically 9 census divisions), 17 two-digit industries, and 6 occupational groups producing a total of 102 wage standards. The choice of standards is of course a key issue: to show how this may affect wage inequality, I consider two standards: in the first (“low”) I set the minimum to 30% of the median wage in each of the 102 categories in that </w:t>
      </w:r>
      <w:proofErr w:type="gramStart"/>
      <w:r w:rsidRPr="008D5D3D">
        <w:rPr>
          <w:sz w:val="22"/>
        </w:rPr>
        <w:t>particular Census</w:t>
      </w:r>
      <w:proofErr w:type="gramEnd"/>
      <w:r w:rsidRPr="008D5D3D">
        <w:rPr>
          <w:sz w:val="22"/>
        </w:rPr>
        <w:t xml:space="preserve"> division, while in the second (“high”) I set it to 35% of the median. While as a share of the median wage these two standards seem not to be very far apart, they do imply quite different bites for the policy, as I show below. </w:t>
      </w:r>
      <w:r w:rsidRPr="008D5D3D">
        <w:rPr>
          <w:rStyle w:val="StyleUnderline"/>
        </w:rPr>
        <w:t xml:space="preserve">As a starting point, the wage standards would be binding for 20% and 31% of workers under the low and high scenarios, respectively. In other words, the low and the high scenarios straddle the Australian case—where around 23% of workers’ wages are set by the modern award system. </w:t>
      </w:r>
      <w:r w:rsidRPr="008D5D3D">
        <w:rPr>
          <w:sz w:val="22"/>
        </w:rPr>
        <w:t>However, Australia also has a substantially higher set of workers with collectively bargained wages (36%) than in the US (12%). Therefore, the “high scenario” would still imply a smaller same set of workers who are covered by either collective bargaining or by a wage board as in Australia. As shown in Figure 4, overall,</w:t>
      </w:r>
      <w:r w:rsidRPr="008D5D3D">
        <w:rPr>
          <w:rStyle w:val="StyleUnderline"/>
        </w:rPr>
        <w:t xml:space="preserve"> both the high and low scenarios imply substantial wage gains, especially for the bottom and middle of the wage distribution.</w:t>
      </w:r>
      <w:r w:rsidRPr="008D5D3D">
        <w:rPr>
          <w:sz w:val="22"/>
        </w:rPr>
        <w:t xml:space="preserve"> Under the low scenario, the 20th, 40th and 60th percentile wage rises by 13, 9 and 4 percent, respectively. When we consider the higher scenario the wage gains extend somewhat further: wages at the same percentiles would rise by 19, 15 and 12 percent, respectively. </w:t>
      </w:r>
      <w:r w:rsidRPr="008D5D3D">
        <w:rPr>
          <w:rStyle w:val="StyleUnderline"/>
        </w:rPr>
        <w:t xml:space="preserve">It is useful to contrast these distributional impact of wage boards with those from typical minimum wage increases in the U.S, which mostly fade out by the 20th percentile of the wage distribution. In other words, wage boards are much better positioned to deliver gains to middle-wage jobs than a single minimum pay standard. </w:t>
      </w:r>
      <w:r w:rsidRPr="008D5D3D">
        <w:rPr>
          <w:sz w:val="22"/>
        </w:rPr>
        <w:t xml:space="preserve">Of course, these calculations are illustrative and make many simplifying assumptions such as ruling out additional spillover effects, changes in composition of jobs, to name a few. However, what they show is that </w:t>
      </w:r>
      <w:r w:rsidRPr="008D5D3D">
        <w:rPr>
          <w:rStyle w:val="StyleUnderline"/>
        </w:rPr>
        <w:t>a suitably chosen wage standard can substantially raise middle and bottom wages and lower wage inequality.</w:t>
      </w:r>
    </w:p>
    <w:p w14:paraId="4A6C4703" w14:textId="77777777" w:rsidR="00A57023" w:rsidRDefault="00A57023" w:rsidP="00A57023">
      <w:pPr>
        <w:rPr>
          <w:rFonts w:cstheme="minorHAnsi"/>
        </w:rPr>
      </w:pPr>
    </w:p>
    <w:p w14:paraId="5BF174AC" w14:textId="77777777" w:rsidR="00DD6E9C" w:rsidRDefault="00DD6E9C" w:rsidP="00DD6E9C">
      <w:pPr>
        <w:pStyle w:val="Heading4"/>
      </w:pPr>
      <w:r>
        <w:t xml:space="preserve">Consumers are spending less in the status quo </w:t>
      </w:r>
    </w:p>
    <w:p w14:paraId="5915C226" w14:textId="77777777" w:rsidR="00DD6E9C" w:rsidRPr="00E027CA" w:rsidRDefault="00DD6E9C" w:rsidP="00DD6E9C">
      <w:proofErr w:type="spellStart"/>
      <w:r>
        <w:rPr>
          <w:rStyle w:val="Emphasis"/>
        </w:rPr>
        <w:t>Dickler</w:t>
      </w:r>
      <w:proofErr w:type="spellEnd"/>
      <w:r>
        <w:rPr>
          <w:rStyle w:val="Emphasis"/>
        </w:rPr>
        <w:t xml:space="preserve"> 24 </w:t>
      </w:r>
      <w:r>
        <w:t>[J</w:t>
      </w:r>
      <w:r w:rsidRPr="00E027CA">
        <w:t xml:space="preserve">essica </w:t>
      </w:r>
      <w:proofErr w:type="spellStart"/>
      <w:r w:rsidRPr="00E027CA">
        <w:t>Dickler</w:t>
      </w:r>
      <w:proofErr w:type="spellEnd"/>
      <w:r w:rsidRPr="00E027CA">
        <w:t xml:space="preserve">, 1-10-2024, “Consumer spending growth will slow in 2024, economist predicts — it’s ‘not necessarily sustainable’”, CNBC, </w:t>
      </w:r>
      <w:hyperlink r:id="rId9" w:history="1">
        <w:r w:rsidRPr="00E027CA">
          <w:rPr>
            <w:rStyle w:val="Hyperlink"/>
          </w:rPr>
          <w:t>https://www.cnbc.com/2024/01/10/consumer-spending-growth-will-slow-in-2024-nrf-chief-economist-says-</w:t>
        </w:r>
      </w:hyperlink>
      <w:r w:rsidRPr="00E027CA">
        <w:t>.</w:t>
      </w:r>
      <w:r>
        <w:t>]</w:t>
      </w:r>
    </w:p>
    <w:p w14:paraId="32C61993" w14:textId="77777777" w:rsidR="00DD6E9C" w:rsidRDefault="00DD6E9C" w:rsidP="00DD6E9C">
      <w:pPr>
        <w:rPr>
          <w:sz w:val="20"/>
          <w:szCs w:val="20"/>
        </w:rPr>
      </w:pPr>
      <w:r w:rsidRPr="00E027CA">
        <w:rPr>
          <w:rStyle w:val="StyleUnderline"/>
        </w:rPr>
        <w:t>Consumer spending remained remarkably resilient throughout 2023</w:t>
      </w:r>
      <w:r w:rsidRPr="00E027CA">
        <w:rPr>
          <w:sz w:val="20"/>
          <w:szCs w:val="20"/>
        </w:rPr>
        <w:t xml:space="preserve">, even in the face of prolonged inflation and high interest rates. But that’s </w:t>
      </w:r>
      <w:r w:rsidRPr="00E027CA">
        <w:rPr>
          <w:rStyle w:val="StyleUnderline"/>
        </w:rPr>
        <w:t>unlikely to continue</w:t>
      </w:r>
      <w:r w:rsidRPr="00E027CA">
        <w:rPr>
          <w:sz w:val="20"/>
          <w:szCs w:val="20"/>
        </w:rPr>
        <w:t xml:space="preserve">, according to Jack </w:t>
      </w:r>
      <w:proofErr w:type="spellStart"/>
      <w:r w:rsidRPr="00E027CA">
        <w:rPr>
          <w:sz w:val="20"/>
          <w:szCs w:val="20"/>
        </w:rPr>
        <w:t>Kleinhenz</w:t>
      </w:r>
      <w:proofErr w:type="spellEnd"/>
      <w:r w:rsidRPr="00E027CA">
        <w:rPr>
          <w:sz w:val="20"/>
          <w:szCs w:val="20"/>
        </w:rPr>
        <w:t xml:space="preserve">, chief economist at the National Retail Federation. “A year ago, many commentators were skeptical and calling for a recession, but the recession never came. </w:t>
      </w:r>
      <w:r w:rsidRPr="00E027CA">
        <w:rPr>
          <w:rStyle w:val="StyleUnderline"/>
        </w:rPr>
        <w:t>With each passing month, consumers kept spending despite inflation and higher borrowing costs.”</w:t>
      </w:r>
      <w:r w:rsidRPr="00E027CA">
        <w:rPr>
          <w:sz w:val="20"/>
          <w:szCs w:val="20"/>
        </w:rPr>
        <w:t xml:space="preserve"> “Nonetheless, those tailwinds are not necessarily sustainable,” </w:t>
      </w:r>
      <w:proofErr w:type="spellStart"/>
      <w:r w:rsidRPr="00E027CA">
        <w:rPr>
          <w:sz w:val="20"/>
          <w:szCs w:val="20"/>
        </w:rPr>
        <w:t>Kleinhenz</w:t>
      </w:r>
      <w:proofErr w:type="spellEnd"/>
      <w:r w:rsidRPr="00E027CA">
        <w:rPr>
          <w:sz w:val="20"/>
          <w:szCs w:val="20"/>
        </w:rPr>
        <w:t xml:space="preserve"> said in the January issue of NRF’s Monthly Economic Review, released Tuesday</w:t>
      </w:r>
    </w:p>
    <w:p w14:paraId="74CFFA36" w14:textId="77777777" w:rsidR="00DD6E9C" w:rsidRDefault="00DD6E9C" w:rsidP="00DD6E9C">
      <w:pPr>
        <w:pStyle w:val="Heading4"/>
      </w:pPr>
      <w:r>
        <w:t>Spending will slow in the economy</w:t>
      </w:r>
    </w:p>
    <w:p w14:paraId="69BED357" w14:textId="77777777" w:rsidR="00DD6E9C" w:rsidRPr="00E027CA" w:rsidRDefault="00DD6E9C" w:rsidP="00DD6E9C">
      <w:r>
        <w:rPr>
          <w:rStyle w:val="Emphasis"/>
        </w:rPr>
        <w:t xml:space="preserve">Lane 6/30 </w:t>
      </w:r>
      <w:r>
        <w:t>[</w:t>
      </w:r>
      <w:r w:rsidRPr="00E027CA">
        <w:t xml:space="preserve">Terry Lane, 6-30-2024, "Will </w:t>
      </w:r>
      <w:proofErr w:type="gramStart"/>
      <w:r w:rsidRPr="00E027CA">
        <w:t>The</w:t>
      </w:r>
      <w:proofErr w:type="gramEnd"/>
      <w:r w:rsidRPr="00E027CA">
        <w:t xml:space="preserve"> Pace of Consumer Spending Slow in the Second Half of 2024?", Investopedia, https://www.investopedia.com/consumer-spending-h2-2024-preview-8668759</w:t>
      </w:r>
      <w:r>
        <w:t>]</w:t>
      </w:r>
    </w:p>
    <w:p w14:paraId="58BE95D5" w14:textId="77777777" w:rsidR="00DD6E9C" w:rsidRPr="00E027CA" w:rsidRDefault="00DD6E9C" w:rsidP="00DD6E9C">
      <w:pPr>
        <w:rPr>
          <w:color w:val="000000" w:themeColor="text1"/>
          <w:sz w:val="20"/>
          <w:szCs w:val="20"/>
        </w:rPr>
      </w:pPr>
      <w:r w:rsidRPr="00E027CA">
        <w:rPr>
          <w:color w:val="000000" w:themeColor="text1"/>
          <w:sz w:val="20"/>
          <w:szCs w:val="20"/>
        </w:rPr>
        <w:t>Consumer spending helped carry the U.S. economy</w:t>
      </w:r>
      <w:hyperlink r:id="rId10" w:history="1">
        <w:r w:rsidRPr="00E027CA">
          <w:rPr>
            <w:rStyle w:val="Hyperlink"/>
            <w:color w:val="000000" w:themeColor="text1"/>
            <w:sz w:val="20"/>
            <w:szCs w:val="20"/>
          </w:rPr>
          <w:t xml:space="preserve"> past recession forecasts in 2023</w:t>
        </w:r>
      </w:hyperlink>
      <w:r w:rsidRPr="00E027CA">
        <w:rPr>
          <w:color w:val="000000" w:themeColor="text1"/>
          <w:sz w:val="20"/>
          <w:szCs w:val="20"/>
        </w:rPr>
        <w:t xml:space="preserve"> and has remained resilient so far this year even in the face of continued high inflation and interest rates that remain at two-decade highs. </w:t>
      </w:r>
      <w:r w:rsidRPr="00E027CA">
        <w:rPr>
          <w:rStyle w:val="StyleUnderline"/>
          <w:color w:val="000000" w:themeColor="text1"/>
        </w:rPr>
        <w:t>The pace of spending has started to slow,</w:t>
      </w:r>
      <w:r w:rsidRPr="00E027CA">
        <w:rPr>
          <w:color w:val="000000" w:themeColor="text1"/>
          <w:sz w:val="20"/>
          <w:szCs w:val="20"/>
        </w:rPr>
        <w:t xml:space="preserve"> however, and economists expect it to moderate further in the back half of 2024. Lower income shoppers are likely to pull back the most, particularly when it </w:t>
      </w:r>
      <w:r w:rsidRPr="00E027CA">
        <w:rPr>
          <w:color w:val="000000" w:themeColor="text1"/>
        </w:rPr>
        <w:t xml:space="preserve">comes to </w:t>
      </w:r>
      <w:hyperlink r:id="rId11" w:history="1">
        <w:r w:rsidRPr="00E027CA">
          <w:rPr>
            <w:rStyle w:val="Hyperlink"/>
            <w:color w:val="000000" w:themeColor="text1"/>
            <w:u w:val="none"/>
          </w:rPr>
          <w:t>discretionary spending</w:t>
        </w:r>
      </w:hyperlink>
      <w:r w:rsidRPr="00E027CA">
        <w:rPr>
          <w:color w:val="000000" w:themeColor="text1"/>
        </w:rPr>
        <w:t>, while higher</w:t>
      </w:r>
      <w:r w:rsidRPr="00E027CA">
        <w:rPr>
          <w:color w:val="000000" w:themeColor="text1"/>
          <w:sz w:val="20"/>
          <w:szCs w:val="20"/>
        </w:rPr>
        <w:t xml:space="preserve">-income spenders are expected to keep the economy moving forward, economists say. </w:t>
      </w:r>
      <w:r w:rsidRPr="00E027CA">
        <w:rPr>
          <w:rStyle w:val="StyleUnderline"/>
          <w:color w:val="000000" w:themeColor="text1"/>
        </w:rPr>
        <w:t>Spending Expected to Slow Dow</w:t>
      </w:r>
      <w:r w:rsidRPr="00E027CA">
        <w:rPr>
          <w:b/>
          <w:bCs/>
          <w:color w:val="000000" w:themeColor="text1"/>
          <w:sz w:val="20"/>
          <w:szCs w:val="20"/>
        </w:rPr>
        <w:t xml:space="preserve">n </w:t>
      </w:r>
      <w:r w:rsidRPr="00E027CA">
        <w:rPr>
          <w:color w:val="000000" w:themeColor="text1"/>
          <w:sz w:val="20"/>
          <w:szCs w:val="20"/>
        </w:rPr>
        <w:t xml:space="preserve">A slowdown in real disposable income growth, along with a cooling labor market, higher tax payments and </w:t>
      </w:r>
      <w:hyperlink r:id="rId12" w:history="1">
        <w:r w:rsidRPr="00E027CA">
          <w:rPr>
            <w:rStyle w:val="Hyperlink"/>
            <w:color w:val="000000" w:themeColor="text1"/>
            <w:sz w:val="20"/>
            <w:szCs w:val="20"/>
            <w:u w:val="none"/>
          </w:rPr>
          <w:t>persistent inflation</w:t>
        </w:r>
      </w:hyperlink>
      <w:r w:rsidRPr="00E027CA">
        <w:rPr>
          <w:color w:val="000000" w:themeColor="text1"/>
          <w:sz w:val="20"/>
          <w:szCs w:val="20"/>
        </w:rPr>
        <w:t xml:space="preserve">, helped drive </w:t>
      </w:r>
      <w:hyperlink r:id="rId13" w:history="1">
        <w:r w:rsidRPr="00E027CA">
          <w:rPr>
            <w:rStyle w:val="Hyperlink"/>
            <w:color w:val="000000" w:themeColor="text1"/>
            <w:sz w:val="20"/>
            <w:szCs w:val="20"/>
            <w:u w:val="none"/>
          </w:rPr>
          <w:t>spending lower in the first quarter</w:t>
        </w:r>
      </w:hyperlink>
      <w:r w:rsidRPr="00E027CA">
        <w:rPr>
          <w:color w:val="000000" w:themeColor="text1"/>
          <w:sz w:val="20"/>
          <w:szCs w:val="20"/>
        </w:rPr>
        <w:t xml:space="preserve">, according to Oxford Economics, which forecasts that consumer spending will continue its gradual slowdown in the second half of the year.1 “The weaker personal income and spending numbers, together with the downward revisions to consumption growth for the first quarter, have raised concerns that the core engine of the economy is slowing,” wrote Oxford Deputy Chief US </w:t>
      </w:r>
      <w:r w:rsidRPr="00E027CA">
        <w:rPr>
          <w:color w:val="000000" w:themeColor="text1"/>
          <w:sz w:val="20"/>
          <w:szCs w:val="20"/>
        </w:rPr>
        <w:lastRenderedPageBreak/>
        <w:t xml:space="preserve">Economist Michael Pearce. “Consumer spending growth is moderating from last year, though we expect only a gradual slowdown at best over the second half.” Wells Fargo also identified </w:t>
      </w:r>
      <w:r w:rsidRPr="00E027CA">
        <w:rPr>
          <w:rStyle w:val="StyleUnderline"/>
          <w:color w:val="000000" w:themeColor="text1"/>
        </w:rPr>
        <w:t>slower spending trends, lowering its consumer spending</w:t>
      </w:r>
      <w:r w:rsidRPr="00E027CA">
        <w:rPr>
          <w:color w:val="000000" w:themeColor="text1"/>
          <w:sz w:val="20"/>
          <w:szCs w:val="20"/>
        </w:rPr>
        <w:t xml:space="preserve"> growth estimate by more than a percentage point for the second quarter </w:t>
      </w:r>
      <w:r w:rsidRPr="00E027CA">
        <w:rPr>
          <w:rStyle w:val="StyleUnderline"/>
          <w:color w:val="000000" w:themeColor="text1"/>
        </w:rPr>
        <w:t>to 1.9%.</w:t>
      </w:r>
      <w:r w:rsidRPr="00E027CA">
        <w:rPr>
          <w:color w:val="000000" w:themeColor="text1"/>
          <w:sz w:val="20"/>
          <w:szCs w:val="20"/>
        </w:rPr>
        <w:t xml:space="preserve"> BMO Economics has also </w:t>
      </w:r>
      <w:r w:rsidRPr="00E027CA">
        <w:rPr>
          <w:rStyle w:val="StyleUnderline"/>
          <w:color w:val="000000" w:themeColor="text1"/>
        </w:rPr>
        <w:t>lowered its expectation for consumer spending and expects the slowdown to continue.</w:t>
      </w:r>
      <w:r w:rsidRPr="00E027CA">
        <w:rPr>
          <w:color w:val="000000" w:themeColor="text1"/>
          <w:sz w:val="20"/>
          <w:szCs w:val="20"/>
        </w:rPr>
        <w:t xml:space="preserve">2 “We expect this moderation in income and demand growth to hang over the U.S. economy’s performance for much of this year,” BMO Chief U.S. Economist Scott Anderson wrote. </w:t>
      </w:r>
      <w:r w:rsidRPr="00E027CA">
        <w:rPr>
          <w:rStyle w:val="StyleUnderline"/>
          <w:color w:val="000000" w:themeColor="text1"/>
        </w:rPr>
        <w:t xml:space="preserve">Younger, Poorer Consumers Feel the ‘Squeeze’ Recent data from the Census Bureau showed that </w:t>
      </w:r>
      <w:hyperlink r:id="rId14" w:history="1">
        <w:r w:rsidRPr="00E027CA">
          <w:rPr>
            <w:rStyle w:val="StyleUnderline"/>
            <w:color w:val="000000" w:themeColor="text1"/>
          </w:rPr>
          <w:t>retail sales rose just 0.1% in May</w:t>
        </w:r>
      </w:hyperlink>
      <w:r w:rsidRPr="00E027CA">
        <w:rPr>
          <w:rStyle w:val="StyleUnderline"/>
          <w:color w:val="000000" w:themeColor="text1"/>
        </w:rPr>
        <w:t xml:space="preserve"> compared to the previous month, which was a weaker reading than economists had expected.</w:t>
      </w:r>
      <w:r w:rsidRPr="00E027CA">
        <w:rPr>
          <w:color w:val="000000" w:themeColor="text1"/>
          <w:sz w:val="20"/>
          <w:szCs w:val="20"/>
        </w:rPr>
        <w:t xml:space="preserve"> In addition, April’s sales figures were revised to a 0.2% decline rather than staying flat as the bureau initially reported. Oxford Economics notes that household balance sheets remain resilient, with assets rising while debt relative to income has declined. “Middle- and high-income households, who are responsible for most consumer spending, remain in strong shape,” Pearce wrote. However, data show that younger and poorer households missed out on the opportunity to build savings during the pandemic and are now relying on a strong labor market to keep up their spending. “That explains why their </w:t>
      </w:r>
      <w:r w:rsidRPr="00E027CA">
        <w:rPr>
          <w:rStyle w:val="StyleUnderline"/>
          <w:color w:val="000000" w:themeColor="text1"/>
        </w:rPr>
        <w:t>spending has been squeezed,</w:t>
      </w:r>
      <w:r w:rsidRPr="00E027CA">
        <w:rPr>
          <w:color w:val="000000" w:themeColor="text1"/>
          <w:sz w:val="20"/>
          <w:szCs w:val="20"/>
        </w:rPr>
        <w:t xml:space="preserve"> and a subset of consumers relying on credit cards are increasingly facing delinquency and default,” he wrote. Discretionary spending on things like recreation, entertainment and eating at restaurants and travel will likely be cut back, as will big-ticket purchases made on credit. “Businesses need to prepare for an environment where consumers are not splurging like they were last year,” said Jeffrey Roach, LPL Financial chief economist. </w:t>
      </w:r>
      <w:r w:rsidRPr="00E027CA">
        <w:rPr>
          <w:rStyle w:val="StyleUnderline"/>
          <w:color w:val="000000" w:themeColor="text1"/>
        </w:rPr>
        <w:t xml:space="preserve">Fed Closely Watching Consumers Amid Inflation Fight The Federal Reserve raised interest rates to </w:t>
      </w:r>
      <w:hyperlink r:id="rId15" w:history="1">
        <w:r w:rsidRPr="00E027CA">
          <w:rPr>
            <w:rStyle w:val="StyleUnderline"/>
            <w:color w:val="000000" w:themeColor="text1"/>
          </w:rPr>
          <w:t>decades-high levels</w:t>
        </w:r>
      </w:hyperlink>
      <w:r w:rsidRPr="00E027CA">
        <w:rPr>
          <w:rStyle w:val="StyleUnderline"/>
          <w:color w:val="000000" w:themeColor="text1"/>
        </w:rPr>
        <w:t xml:space="preserve"> in order to keep prices from spiraling out of control. Now, with interest rates elevated for more than a year, officials are looking at consumer spending numbers to see if the increased borrowing costs are serving their intended purpose of slowing spending enough to </w:t>
      </w:r>
      <w:hyperlink r:id="rId16" w:history="1">
        <w:r w:rsidRPr="00E027CA">
          <w:rPr>
            <w:rStyle w:val="StyleUnderline"/>
            <w:color w:val="000000" w:themeColor="text1"/>
          </w:rPr>
          <w:t>keep price hikes in check</w:t>
        </w:r>
      </w:hyperlink>
      <w:r w:rsidRPr="00E027CA">
        <w:rPr>
          <w:rStyle w:val="StyleUnderline"/>
          <w:color w:val="000000" w:themeColor="text1"/>
        </w:rPr>
        <w:t xml:space="preserve">. </w:t>
      </w:r>
      <w:r w:rsidRPr="00E027CA">
        <w:rPr>
          <w:color w:val="000000" w:themeColor="text1"/>
          <w:sz w:val="20"/>
          <w:szCs w:val="20"/>
          <w:u w:val="single"/>
        </w:rPr>
        <w:t>T</w:t>
      </w:r>
      <w:r w:rsidRPr="00E027CA">
        <w:rPr>
          <w:color w:val="000000" w:themeColor="text1"/>
          <w:sz w:val="20"/>
          <w:szCs w:val="20"/>
        </w:rPr>
        <w:t xml:space="preserve">he effect of interest rates can be seen on consumer spending in some categories, Federal Reserve Gov. Governor Adriana D. Kugler said earlier this month, especially as </w:t>
      </w:r>
      <w:hyperlink r:id="rId17" w:history="1">
        <w:r w:rsidRPr="00E027CA">
          <w:rPr>
            <w:rStyle w:val="Hyperlink"/>
            <w:color w:val="000000" w:themeColor="text1"/>
            <w:sz w:val="20"/>
            <w:szCs w:val="20"/>
            <w:u w:val="none"/>
          </w:rPr>
          <w:t>pandemic-era savings are spent down</w:t>
        </w:r>
      </w:hyperlink>
      <w:r w:rsidRPr="00E027CA">
        <w:rPr>
          <w:color w:val="000000" w:themeColor="text1"/>
          <w:sz w:val="20"/>
          <w:szCs w:val="20"/>
        </w:rPr>
        <w:t>.3 Federal Reserve Board. “</w:t>
      </w:r>
      <w:hyperlink r:id="rId18" w:tgtFrame="_blank" w:history="1">
        <w:r w:rsidRPr="00E027CA">
          <w:rPr>
            <w:rStyle w:val="Hyperlink"/>
            <w:color w:val="000000" w:themeColor="text1"/>
            <w:sz w:val="20"/>
            <w:szCs w:val="20"/>
            <w:u w:val="none"/>
          </w:rPr>
          <w:t>Speech by Governor Kugler on the economic outlook and monetary policy</w:t>
        </w:r>
      </w:hyperlink>
      <w:r w:rsidRPr="00E027CA">
        <w:rPr>
          <w:color w:val="000000" w:themeColor="text1"/>
          <w:sz w:val="20"/>
          <w:szCs w:val="20"/>
        </w:rPr>
        <w:t>.” “While consumption growth has been resilient over the past couple of years, fueled in part by excess savings accumulated during the pandemic and solid real wages that now exceed pre-pandemic levels, it slowed noticeably in the first quarter, especially for spending on goods,” Kugler said at a recent event in Washington, D.C. “High interest rates have left a mark on consumer assessments of buying conditions for motor vehicles and other large durable goods, which often have to be financed,” Kugler added.</w:t>
      </w:r>
    </w:p>
    <w:p w14:paraId="2286F56E" w14:textId="77777777" w:rsidR="00DD6E9C" w:rsidRDefault="00DD6E9C" w:rsidP="00DD6E9C">
      <w:pPr>
        <w:pStyle w:val="Heading4"/>
      </w:pPr>
      <w:r>
        <w:t>Low wages hurt consumer spending; Economists prove</w:t>
      </w:r>
    </w:p>
    <w:p w14:paraId="2E8249C4" w14:textId="77777777" w:rsidR="00DD6E9C" w:rsidRPr="001A29B6" w:rsidRDefault="00DD6E9C" w:rsidP="00DD6E9C">
      <w:r>
        <w:rPr>
          <w:rStyle w:val="Emphasis"/>
        </w:rPr>
        <w:t>Saphir</w:t>
      </w:r>
      <w:r w:rsidRPr="001A29B6">
        <w:rPr>
          <w:rStyle w:val="Emphasis"/>
        </w:rPr>
        <w:t xml:space="preserve"> 24</w:t>
      </w:r>
      <w:r w:rsidRPr="001A29B6">
        <w:t xml:space="preserve"> [Ann Saphir, 9-12-2024"Shrinking cash cushions may pinch US consumer spending, SF Fed report says", Reuters, </w:t>
      </w:r>
      <w:hyperlink r:id="rId19" w:history="1">
        <w:r w:rsidRPr="001A29B6">
          <w:rPr>
            <w:rStyle w:val="Hyperlink"/>
          </w:rPr>
          <w:t>https://www.reuters.com/markets/us/shrinking-cash-cushions-may-pinch-us-consumer-spending-sf-fed-report-says-2024-08-12/</w:t>
        </w:r>
      </w:hyperlink>
      <w:r w:rsidRPr="001A29B6">
        <w:t>]</w:t>
      </w:r>
    </w:p>
    <w:p w14:paraId="57549EA5" w14:textId="77777777" w:rsidR="00DD6E9C" w:rsidRPr="001A29B6" w:rsidRDefault="00DD6E9C" w:rsidP="00DD6E9C">
      <w:pPr>
        <w:rPr>
          <w:b/>
          <w:bCs/>
          <w:sz w:val="22"/>
          <w:u w:val="single"/>
        </w:rPr>
      </w:pPr>
      <w:r w:rsidRPr="001A29B6">
        <w:rPr>
          <w:sz w:val="22"/>
        </w:rPr>
        <w:t xml:space="preserve">Aug 12 (Reuters) - Middle- and </w:t>
      </w:r>
      <w:r w:rsidRPr="001A29B6">
        <w:rPr>
          <w:rStyle w:val="StyleUnderline"/>
        </w:rPr>
        <w:t>low-income U.S. families now have significantly fewer liquid resources like bank deposits than they were on track to have before the disruptions of the COVID-19 pandemic, creating financial strains that pose a risk to consumer spending, the backbone of the economy. Research published on Monday by the Federal Reserve Bank of San Francisco showed that for the top 20% of households by income, liquid assets - including cash and funds in savings, checking and money market accounts - rose sharply in 2020 into early 2021.</w:t>
      </w:r>
      <w:r w:rsidRPr="001A29B6">
        <w:rPr>
          <w:sz w:val="22"/>
        </w:rPr>
        <w:t xml:space="preserve"> They then dropped gradually and are now about 2% below what would have been expected without the pandemic shock. But for the rest of American households, those liquid assets rose less </w:t>
      </w:r>
      <w:proofErr w:type="gramStart"/>
      <w:r w:rsidRPr="001A29B6">
        <w:rPr>
          <w:sz w:val="22"/>
        </w:rPr>
        <w:t>sharply</w:t>
      </w:r>
      <w:proofErr w:type="gramEnd"/>
      <w:r w:rsidRPr="001A29B6">
        <w:rPr>
          <w:sz w:val="22"/>
        </w:rPr>
        <w:t xml:space="preserve"> and the excess was depleted earlier and is now about 13% lower than the projected path prior to the pandemic. At the same time credit card delinquencies among these middle- and low-income families rose earlier, faster, and to "notably higher" rates than for high-income families, they showed. "</w:t>
      </w:r>
      <w:r w:rsidRPr="001A29B6">
        <w:rPr>
          <w:rStyle w:val="StyleUnderline"/>
        </w:rPr>
        <w:t>Smaller financial cushions and heightened credit stress for households at the bottom 80% of the income distribution pose a risk to future consumer spending growth</w:t>
      </w:r>
      <w:r w:rsidRPr="001A29B6">
        <w:rPr>
          <w:sz w:val="22"/>
        </w:rPr>
        <w:t xml:space="preserve">," wrote economists Hamza Abdelrahman, Luiz Edgard Oliveira and Adam Shapiro. Consumer spending - accounting for roughly two-thirds of U.S. economic output - and the labor market held up unexpectedly well during the Fed's 2022-2023 rate-hike campaign, bolstering optimism among policymakers that they could quell inflation without triggering a recession and sharp rise in </w:t>
      </w:r>
      <w:r w:rsidRPr="001A29B6">
        <w:rPr>
          <w:sz w:val="22"/>
        </w:rPr>
        <w:lastRenderedPageBreak/>
        <w:t xml:space="preserve">unemployment - a rare economic "soft landing." U.S. central bankers have said that continued strength in the real economy has given them room to hold the policy rate in its current 5.25%-5.50% range </w:t>
      </w:r>
      <w:proofErr w:type="gramStart"/>
      <w:r w:rsidRPr="001A29B6">
        <w:rPr>
          <w:sz w:val="22"/>
        </w:rPr>
        <w:t>so as to</w:t>
      </w:r>
      <w:proofErr w:type="gramEnd"/>
      <w:r w:rsidRPr="001A29B6">
        <w:rPr>
          <w:sz w:val="22"/>
        </w:rPr>
        <w:t xml:space="preserve"> keep up the downward pressure on inflation. Recent economic data, however - including a report showing a jump in the unemployment rate to a post-pandemic high of 4.3% and a slowdown in hiring in July - have fueled fears that policy may be becoming too restrictive. Monday's research from the San Francisco Fed may add to the sense that cracks are building. </w:t>
      </w:r>
      <w:r w:rsidRPr="001A29B6">
        <w:rPr>
          <w:rStyle w:val="StyleUnderline"/>
        </w:rPr>
        <w:t xml:space="preserve">While consumer spending contributed significantly to the stronger-than-expected pace of </w:t>
      </w:r>
      <w:hyperlink r:id="rId20" w:history="1">
        <w:r w:rsidRPr="001A29B6">
          <w:rPr>
            <w:rStyle w:val="StyleUnderline"/>
          </w:rPr>
          <w:t>economic growth</w:t>
        </w:r>
      </w:hyperlink>
      <w:r w:rsidRPr="001A29B6">
        <w:rPr>
          <w:rStyle w:val="StyleUnderline"/>
        </w:rPr>
        <w:t xml:space="preserve"> in the second quarter, its </w:t>
      </w:r>
      <w:r w:rsidRPr="001A29B6">
        <w:rPr>
          <w:rStyle w:val="StyleUnderline"/>
        </w:rPr>
        <w:fldChar w:fldCharType="begin"/>
      </w:r>
      <w:r w:rsidRPr="001A29B6">
        <w:rPr>
          <w:rStyle w:val="StyleUnderline"/>
        </w:rPr>
        <w:instrText>HYPERLINK "https://www.reuters.com/markets/us/us-inflation-rises-moderately-june-2024-07-26/"</w:instrText>
      </w:r>
      <w:r w:rsidRPr="001A29B6">
        <w:rPr>
          <w:rStyle w:val="StyleUnderline"/>
        </w:rPr>
      </w:r>
      <w:r w:rsidRPr="001A29B6">
        <w:rPr>
          <w:rStyle w:val="StyleUnderline"/>
        </w:rPr>
        <w:fldChar w:fldCharType="separate"/>
      </w:r>
      <w:r w:rsidRPr="001A29B6">
        <w:rPr>
          <w:rStyle w:val="StyleUnderline"/>
        </w:rPr>
        <w:t>monthly growth rate has slowed</w:t>
      </w:r>
      <w:r w:rsidRPr="001A29B6">
        <w:rPr>
          <w:rStyle w:val="StyleUnderline"/>
        </w:rPr>
        <w:fldChar w:fldCharType="end"/>
      </w:r>
      <w:r w:rsidRPr="001A29B6">
        <w:rPr>
          <w:rStyle w:val="StyleUnderline"/>
        </w:rPr>
        <w:t>. Spending growth averaged 0.3% in the three months through June, its slowest average pace in more than a year.</w:t>
      </w:r>
    </w:p>
    <w:p w14:paraId="15C25988" w14:textId="77777777" w:rsidR="00DD6E9C" w:rsidRPr="00030065" w:rsidRDefault="00DD6E9C" w:rsidP="00A57023">
      <w:pPr>
        <w:rPr>
          <w:rFonts w:cstheme="minorHAnsi"/>
        </w:rPr>
      </w:pPr>
    </w:p>
    <w:p w14:paraId="4A918264" w14:textId="77777777" w:rsidR="00A20B66" w:rsidRPr="00105902" w:rsidRDefault="00A20B66" w:rsidP="00A20B66">
      <w:pPr>
        <w:pStyle w:val="Heading4"/>
        <w:rPr>
          <w:rFonts w:eastAsia="Times New Roman"/>
          <w:sz w:val="24"/>
          <w:szCs w:val="24"/>
        </w:rPr>
      </w:pPr>
      <w:r w:rsidRPr="00105902">
        <w:rPr>
          <w:rFonts w:eastAsia="Times New Roman"/>
        </w:rPr>
        <w:t>A living wage increases consumer spending.</w:t>
      </w:r>
    </w:p>
    <w:p w14:paraId="4B4400CE" w14:textId="4DEA1623" w:rsidR="00A20B66" w:rsidRPr="00105902" w:rsidRDefault="00A20B66" w:rsidP="00A20B66">
      <w:pPr>
        <w:rPr>
          <w:rFonts w:asciiTheme="minorHAnsi" w:hAnsiTheme="minorHAnsi" w:cstheme="minorHAnsi"/>
          <w:sz w:val="24"/>
          <w:szCs w:val="24"/>
        </w:rPr>
      </w:pPr>
      <w:r w:rsidRPr="00105902">
        <w:rPr>
          <w:rFonts w:asciiTheme="minorHAnsi" w:hAnsiTheme="minorHAnsi" w:cstheme="minorHAnsi"/>
          <w:b/>
          <w:bCs/>
          <w:sz w:val="26"/>
          <w:szCs w:val="26"/>
          <w:u w:val="single"/>
        </w:rPr>
        <w:t>National Employment Law Project 24</w:t>
      </w:r>
      <w:r w:rsidRPr="00105902">
        <w:rPr>
          <w:rFonts w:asciiTheme="minorHAnsi" w:hAnsiTheme="minorHAnsi" w:cstheme="minorHAnsi"/>
          <w:b/>
          <w:bCs/>
          <w:sz w:val="26"/>
          <w:szCs w:val="26"/>
        </w:rPr>
        <w:t xml:space="preserve"> </w:t>
      </w:r>
      <w:r w:rsidRPr="00105902">
        <w:rPr>
          <w:rFonts w:asciiTheme="minorHAnsi" w:hAnsiTheme="minorHAnsi" w:cstheme="minorHAnsi"/>
        </w:rPr>
        <w:t xml:space="preserve">National Employment Law Project. “Minimum Living Wage.” </w:t>
      </w:r>
      <w:r w:rsidRPr="00105902">
        <w:rPr>
          <w:rFonts w:asciiTheme="minorHAnsi" w:hAnsiTheme="minorHAnsi" w:cstheme="minorHAnsi"/>
          <w:i/>
          <w:iCs/>
        </w:rPr>
        <w:t>National Employment Law Project</w:t>
      </w:r>
      <w:r w:rsidRPr="00105902">
        <w:rPr>
          <w:rFonts w:asciiTheme="minorHAnsi" w:hAnsiTheme="minorHAnsi" w:cstheme="minorHAnsi"/>
        </w:rPr>
        <w:t xml:space="preserve">, 2024, </w:t>
      </w:r>
      <w:r w:rsidRPr="00105902">
        <w:rPr>
          <w:rFonts w:asciiTheme="minorHAnsi" w:hAnsiTheme="minorHAnsi" w:cstheme="minorHAnsi"/>
          <w:color w:val="1155CC"/>
          <w:u w:val="single"/>
        </w:rPr>
        <w:t>https://www.nelp.org/explore-the-issues/minimum-living-wage/</w:t>
      </w:r>
      <w:r w:rsidRPr="00105902">
        <w:rPr>
          <w:rFonts w:asciiTheme="minorHAnsi" w:hAnsiTheme="minorHAnsi" w:cstheme="minorHAnsi"/>
        </w:rPr>
        <w:t>. Accessed 23 July 2024.</w:t>
      </w:r>
    </w:p>
    <w:p w14:paraId="0ADFCDCF" w14:textId="554BFFFB" w:rsidR="00A20B66" w:rsidRPr="00105902" w:rsidRDefault="00A20B66" w:rsidP="00A20B66">
      <w:pPr>
        <w:rPr>
          <w:rFonts w:asciiTheme="minorHAnsi" w:eastAsia="Times New Roman" w:hAnsiTheme="minorHAnsi" w:cstheme="minorHAnsi"/>
          <w:sz w:val="24"/>
          <w:szCs w:val="24"/>
        </w:rPr>
      </w:pPr>
      <w:r w:rsidRPr="00105902">
        <w:rPr>
          <w:rStyle w:val="StyleUnderline"/>
          <w:rFonts w:asciiTheme="minorHAnsi" w:hAnsiTheme="minorHAnsi" w:cstheme="minorHAnsi"/>
        </w:rPr>
        <w:t>Minimum wage increases stimulate the economy by increasing consumer spending</w:t>
      </w:r>
      <w:r w:rsidRPr="00105902">
        <w:rPr>
          <w:rFonts w:asciiTheme="minorHAnsi" w:eastAsia="Times New Roman" w:hAnsiTheme="minorHAnsi" w:cstheme="minorHAnsi"/>
          <w:color w:val="000000"/>
          <w:sz w:val="22"/>
        </w:rPr>
        <w:t xml:space="preserve"> without adding to state and federal budget deficits. </w:t>
      </w:r>
      <w:r w:rsidRPr="00105902">
        <w:rPr>
          <w:rStyle w:val="StyleUnderline"/>
          <w:rFonts w:asciiTheme="minorHAnsi" w:hAnsiTheme="minorHAnsi" w:cstheme="minorHAnsi"/>
        </w:rPr>
        <w:t>Consumer spending drives 70 percent of the economy</w:t>
      </w:r>
      <w:r w:rsidRPr="00105902">
        <w:rPr>
          <w:rFonts w:asciiTheme="minorHAnsi" w:eastAsia="Times New Roman" w:hAnsiTheme="minorHAnsi" w:cstheme="minorHAnsi"/>
          <w:color w:val="000000"/>
          <w:sz w:val="22"/>
        </w:rPr>
        <w:t xml:space="preserve">, and increasing demand is key for jumpstarting and maintaining production and hiring. </w:t>
      </w:r>
      <w:r w:rsidRPr="00105902">
        <w:rPr>
          <w:rStyle w:val="StyleUnderline"/>
          <w:rFonts w:asciiTheme="minorHAnsi" w:hAnsiTheme="minorHAnsi" w:cstheme="minorHAnsi"/>
        </w:rPr>
        <w:t xml:space="preserve">A raise in the minimum wage puts money into people’s pockets, and that money gets spent at local businesses. </w:t>
      </w:r>
      <w:r w:rsidRPr="00105902">
        <w:rPr>
          <w:rFonts w:asciiTheme="minorHAnsi" w:eastAsia="Times New Roman" w:hAnsiTheme="minorHAnsi" w:cstheme="minorHAnsi"/>
          <w:color w:val="000000"/>
          <w:sz w:val="22"/>
        </w:rPr>
        <w:t xml:space="preserve">The Economic Policy Institute </w:t>
      </w:r>
      <w:r w:rsidRPr="00105902">
        <w:rPr>
          <w:rFonts w:asciiTheme="minorHAnsi" w:eastAsia="Times New Roman" w:hAnsiTheme="minorHAnsi" w:cstheme="minorHAnsi"/>
          <w:color w:val="1155CC"/>
          <w:sz w:val="22"/>
          <w:u w:val="single"/>
        </w:rPr>
        <w:t>estimates</w:t>
      </w:r>
      <w:r w:rsidRPr="00105902">
        <w:rPr>
          <w:rFonts w:asciiTheme="minorHAnsi" w:eastAsia="Times New Roman" w:hAnsiTheme="minorHAnsi" w:cstheme="minorHAnsi"/>
          <w:color w:val="000000"/>
          <w:sz w:val="22"/>
        </w:rPr>
        <w:t xml:space="preserve"> that </w:t>
      </w:r>
      <w:r w:rsidRPr="00105902">
        <w:rPr>
          <w:rFonts w:asciiTheme="minorHAnsi" w:eastAsia="Times New Roman" w:hAnsiTheme="minorHAnsi" w:cstheme="minorHAnsi"/>
          <w:color w:val="000000"/>
          <w:sz w:val="22"/>
          <w:u w:val="single"/>
        </w:rPr>
        <w:t>the Raise the Wage Act, which would raise the federal minimum wage to $17 per hour by 2028, would result in wage increases totaling more than $86 billion for roughly 28 million workers in communities across the country.</w:t>
      </w:r>
    </w:p>
    <w:p w14:paraId="46E7320D" w14:textId="77777777" w:rsidR="00A20B66" w:rsidRDefault="00A20B66" w:rsidP="00A20B66"/>
    <w:p w14:paraId="1CE611CD" w14:textId="77777777" w:rsidR="0074742A" w:rsidRDefault="0074742A" w:rsidP="0074742A">
      <w:pPr>
        <w:pStyle w:val="Heading4"/>
      </w:pPr>
      <w:r>
        <w:t xml:space="preserve">Higher wages increase consumer spending; history proves </w:t>
      </w:r>
    </w:p>
    <w:p w14:paraId="4145A550" w14:textId="77777777" w:rsidR="0074742A" w:rsidRPr="001A29B6" w:rsidRDefault="0074742A" w:rsidP="0074742A">
      <w:proofErr w:type="spellStart"/>
      <w:r>
        <w:rPr>
          <w:rStyle w:val="Emphasis"/>
        </w:rPr>
        <w:t>Filion</w:t>
      </w:r>
      <w:proofErr w:type="spellEnd"/>
      <w:r>
        <w:rPr>
          <w:rStyle w:val="Emphasis"/>
        </w:rPr>
        <w:t xml:space="preserve"> 09</w:t>
      </w:r>
      <w:r w:rsidRPr="001A29B6">
        <w:t xml:space="preserve"> [Kai </w:t>
      </w:r>
      <w:proofErr w:type="spellStart"/>
      <w:r w:rsidRPr="001A29B6">
        <w:t>Filion</w:t>
      </w:r>
      <w:proofErr w:type="spellEnd"/>
      <w:r w:rsidRPr="001A29B6">
        <w:t>, 5-27-2009, "Increases in minimum wage boost consumer spending", Economic Policy Institute, https://www.epi.org/publication/snapshot_20090527/]</w:t>
      </w:r>
    </w:p>
    <w:p w14:paraId="27E3BE9D" w14:textId="77777777" w:rsidR="0074742A" w:rsidRPr="001A29B6" w:rsidRDefault="0074742A" w:rsidP="0074742A">
      <w:pPr>
        <w:rPr>
          <w:rStyle w:val="StyleUnderline"/>
        </w:rPr>
      </w:pPr>
      <w:r w:rsidRPr="001A29B6">
        <w:rPr>
          <w:sz w:val="22"/>
        </w:rPr>
        <w:t xml:space="preserve">The recently enacted American Recovery and Reinvestment Act included policies to help struggling families and create jobs. But an extremely effective and simple policy that achieves </w:t>
      </w:r>
      <w:proofErr w:type="gramStart"/>
      <w:r w:rsidRPr="001A29B6">
        <w:rPr>
          <w:sz w:val="22"/>
        </w:rPr>
        <w:t>both of these</w:t>
      </w:r>
      <w:proofErr w:type="gramEnd"/>
      <w:r w:rsidRPr="001A29B6">
        <w:rPr>
          <w:sz w:val="22"/>
        </w:rPr>
        <w:t xml:space="preserve"> goals is often overlooked: increases in the minimum wage</w:t>
      </w:r>
      <w:r w:rsidRPr="001A29B6">
        <w:rPr>
          <w:rStyle w:val="StyleUnderline"/>
        </w:rPr>
        <w:t>. Each increase provides financial relief directly to minimum wage workers and their families and helps stimulate the economy. By increasing families’ take-home pay, workers gain both financial security and an increased ability to purchase goods and services, thus creating jobs for other Americans.</w:t>
      </w:r>
      <w:r w:rsidRPr="001A29B6">
        <w:rPr>
          <w:sz w:val="22"/>
        </w:rPr>
        <w:t xml:space="preserve"> A three-step federal minimum wage increase was passed by Congress in 2007. The first step took place in July of 2007, with a year between each step. In a forthcoming paper, we estimate the total impact of each increase using results from a study by economists at the Federal Reserve Bank of Chicago (Aaronson et al. 2008) that measures the effect of minimum wage increases on spending. </w:t>
      </w:r>
      <w:r w:rsidRPr="001A29B6">
        <w:rPr>
          <w:rStyle w:val="StyleUnderline"/>
        </w:rPr>
        <w:t>The first two increases in July 2007 and July 2008 will have generated an estimated $4.9 billion of spending</w:t>
      </w:r>
      <w:r w:rsidRPr="001A29B6">
        <w:rPr>
          <w:sz w:val="22"/>
        </w:rPr>
        <w:t xml:space="preserve"> by July 2009, precisely when our economy needs it the most (see Figure). Furthermore, the final increase in July 2009 </w:t>
      </w:r>
      <w:r w:rsidRPr="001A29B6">
        <w:rPr>
          <w:rStyle w:val="StyleUnderline"/>
        </w:rPr>
        <w:t>is expected to generate another $5.5 billion over the following year.</w:t>
      </w:r>
      <w:r w:rsidRPr="001A29B6">
        <w:rPr>
          <w:sz w:val="22"/>
        </w:rPr>
        <w:t xml:space="preserve"> The paper also shows that if the minimum wage were increased to $9.50 in 2011, as President Obama promised during the election, an estimated $60 </w:t>
      </w:r>
      <w:proofErr w:type="spellStart"/>
      <w:r w:rsidRPr="001A29B6">
        <w:rPr>
          <w:sz w:val="22"/>
        </w:rPr>
        <w:t>billion</w:t>
      </w:r>
      <w:proofErr w:type="spellEnd"/>
      <w:r w:rsidRPr="001A29B6">
        <w:rPr>
          <w:sz w:val="22"/>
        </w:rPr>
        <w:t xml:space="preserve"> of additional spending would be generated over two years.1 [figure] These results demonstrate that an </w:t>
      </w:r>
      <w:r w:rsidRPr="001A29B6">
        <w:rPr>
          <w:rStyle w:val="StyleUnderline"/>
        </w:rPr>
        <w:t xml:space="preserve">increase in the minimum wage would not only benefit low-income working families, but it would also provide a boost to consumer spending and the broader economy. </w:t>
      </w:r>
    </w:p>
    <w:p w14:paraId="0A69EE42" w14:textId="77777777" w:rsidR="0074742A" w:rsidRPr="00105902" w:rsidRDefault="0074742A" w:rsidP="00A20B66"/>
    <w:p w14:paraId="2E77EAE0" w14:textId="77777777" w:rsidR="00A20B66" w:rsidRPr="00105902" w:rsidRDefault="00A20B66" w:rsidP="00A20B66">
      <w:pPr>
        <w:pStyle w:val="Heading4"/>
        <w:rPr>
          <w:rFonts w:eastAsia="Times New Roman"/>
          <w:sz w:val="24"/>
          <w:szCs w:val="24"/>
        </w:rPr>
      </w:pPr>
      <w:r w:rsidRPr="00105902">
        <w:rPr>
          <w:rFonts w:eastAsia="Times New Roman"/>
        </w:rPr>
        <w:t>Consumer spending increases economic growth</w:t>
      </w:r>
    </w:p>
    <w:p w14:paraId="497A5829" w14:textId="77777777" w:rsidR="00A20B66" w:rsidRPr="00105902" w:rsidRDefault="00A20B66" w:rsidP="00A20B66">
      <w:pPr>
        <w:rPr>
          <w:rFonts w:asciiTheme="minorHAnsi" w:eastAsia="Times New Roman" w:hAnsiTheme="minorHAnsi" w:cstheme="minorHAnsi"/>
          <w:sz w:val="24"/>
          <w:szCs w:val="24"/>
        </w:rPr>
      </w:pPr>
      <w:r w:rsidRPr="00105902">
        <w:rPr>
          <w:rFonts w:asciiTheme="minorHAnsi" w:eastAsia="Times New Roman" w:hAnsiTheme="minorHAnsi" w:cstheme="minorHAnsi"/>
          <w:b/>
          <w:bCs/>
          <w:color w:val="000000"/>
          <w:sz w:val="26"/>
          <w:szCs w:val="26"/>
          <w:u w:val="single"/>
        </w:rPr>
        <w:t>Anderson 14</w:t>
      </w:r>
      <w:r w:rsidRPr="00105902">
        <w:rPr>
          <w:rFonts w:asciiTheme="minorHAnsi" w:eastAsia="Times New Roman" w:hAnsiTheme="minorHAnsi" w:cstheme="minorHAnsi"/>
          <w:b/>
          <w:bCs/>
          <w:color w:val="000000"/>
          <w:sz w:val="26"/>
          <w:szCs w:val="26"/>
        </w:rPr>
        <w:t xml:space="preserve"> </w:t>
      </w:r>
      <w:r w:rsidRPr="00105902">
        <w:rPr>
          <w:rFonts w:asciiTheme="minorHAnsi" w:eastAsia="Times New Roman" w:hAnsiTheme="minorHAnsi" w:cstheme="minorHAnsi"/>
          <w:color w:val="000000"/>
          <w:szCs w:val="12"/>
        </w:rPr>
        <w:t xml:space="preserve">Anderson, Sarah. “Wall Street Bonuses and the Minimum Wage.” </w:t>
      </w:r>
      <w:r w:rsidRPr="00105902">
        <w:rPr>
          <w:rFonts w:asciiTheme="minorHAnsi" w:eastAsia="Times New Roman" w:hAnsiTheme="minorHAnsi" w:cstheme="minorHAnsi"/>
          <w:i/>
          <w:iCs/>
          <w:color w:val="000000"/>
          <w:szCs w:val="12"/>
        </w:rPr>
        <w:t>Institute for Policy Studies</w:t>
      </w:r>
      <w:r w:rsidRPr="00105902">
        <w:rPr>
          <w:rFonts w:asciiTheme="minorHAnsi" w:eastAsia="Times New Roman" w:hAnsiTheme="minorHAnsi" w:cstheme="minorHAnsi"/>
          <w:color w:val="000000"/>
          <w:szCs w:val="12"/>
        </w:rPr>
        <w:t>, 12 March 2014, https://ips-dc.org/wall_street_bonuses_and_the_minimum_wage/.</w:t>
      </w:r>
      <w:r w:rsidRPr="00105902">
        <w:rPr>
          <w:rFonts w:asciiTheme="minorHAnsi" w:eastAsia="Times New Roman" w:hAnsiTheme="minorHAnsi" w:cstheme="minorHAnsi"/>
          <w:color w:val="000000"/>
          <w:sz w:val="22"/>
        </w:rPr>
        <w:t> </w:t>
      </w:r>
    </w:p>
    <w:p w14:paraId="7594ECFD" w14:textId="77777777" w:rsidR="00A20B66" w:rsidRPr="00105902" w:rsidRDefault="00A20B66" w:rsidP="00A20B66">
      <w:pPr>
        <w:rPr>
          <w:rFonts w:asciiTheme="minorHAnsi" w:eastAsia="Times New Roman" w:hAnsiTheme="minorHAnsi" w:cstheme="minorHAnsi"/>
          <w:sz w:val="24"/>
          <w:szCs w:val="24"/>
        </w:rPr>
      </w:pPr>
      <w:r w:rsidRPr="00105902">
        <w:rPr>
          <w:rFonts w:asciiTheme="minorHAnsi" w:eastAsia="Times New Roman" w:hAnsiTheme="minorHAnsi" w:cstheme="minorHAnsi"/>
          <w:color w:val="000000"/>
          <w:sz w:val="22"/>
        </w:rPr>
        <w:t xml:space="preserve">Wall Street banks handed out $26.7 billion in bonuses to their 165,200 employees last year. That amount would be enough to more than double the pay for all 1,085,000 Americans who work full-time </w:t>
      </w:r>
      <w:r w:rsidRPr="00105902">
        <w:rPr>
          <w:rFonts w:asciiTheme="minorHAnsi" w:eastAsia="Times New Roman" w:hAnsiTheme="minorHAnsi" w:cstheme="minorHAnsi"/>
          <w:color w:val="000000"/>
          <w:sz w:val="22"/>
        </w:rPr>
        <w:lastRenderedPageBreak/>
        <w:t xml:space="preserve">at the current federal minimum wage of $7.25 per hour. Purveyors of luxury goods always welcome the Wall Street bonus season, but </w:t>
      </w:r>
      <w:r w:rsidRPr="00105902">
        <w:rPr>
          <w:rFonts w:asciiTheme="minorHAnsi" w:eastAsia="Times New Roman" w:hAnsiTheme="minorHAnsi" w:cstheme="minorHAnsi"/>
          <w:color w:val="000000"/>
          <w:sz w:val="22"/>
          <w:u w:val="single"/>
        </w:rPr>
        <w:t>a raise in the minimum wage would give America’s economy a much greater boost</w:t>
      </w:r>
      <w:r w:rsidRPr="00105902">
        <w:rPr>
          <w:rFonts w:asciiTheme="minorHAnsi" w:eastAsia="Times New Roman" w:hAnsiTheme="minorHAnsi" w:cstheme="minorHAnsi"/>
          <w:color w:val="000000"/>
          <w:sz w:val="22"/>
        </w:rPr>
        <w:t xml:space="preserve">. To meet basic needs, low-wage workers tend to spend nearly every dollar they make. The wealthy can afford to squirrel away more of their earnings. All those dollars low-wage workers spend create an economic ripple effect. </w:t>
      </w:r>
      <w:r w:rsidRPr="00105902">
        <w:rPr>
          <w:rStyle w:val="StyleUnderline"/>
          <w:rFonts w:asciiTheme="minorHAnsi" w:hAnsiTheme="minorHAnsi" w:cstheme="minorHAnsi"/>
        </w:rPr>
        <w:t>Every extra dollar going into the pockets of low-wage workers,</w:t>
      </w:r>
      <w:r w:rsidRPr="00105902">
        <w:rPr>
          <w:rFonts w:asciiTheme="minorHAnsi" w:eastAsia="Times New Roman" w:hAnsiTheme="minorHAnsi" w:cstheme="minorHAnsi"/>
          <w:color w:val="000000"/>
          <w:sz w:val="22"/>
        </w:rPr>
        <w:t xml:space="preserve"> standard economic multiplier models tell us, </w:t>
      </w:r>
      <w:r w:rsidRPr="00105902">
        <w:rPr>
          <w:rStyle w:val="StyleUnderline"/>
          <w:rFonts w:asciiTheme="minorHAnsi" w:hAnsiTheme="minorHAnsi" w:cstheme="minorHAnsi"/>
        </w:rPr>
        <w:t>adds about $1.21 to</w:t>
      </w:r>
      <w:r w:rsidRPr="00105902">
        <w:rPr>
          <w:rFonts w:asciiTheme="minorHAnsi" w:eastAsia="Times New Roman" w:hAnsiTheme="minorHAnsi" w:cstheme="minorHAnsi"/>
          <w:color w:val="000000"/>
          <w:sz w:val="22"/>
        </w:rPr>
        <w:t xml:space="preserve"> the national economy. Every extra dollar going into the pockets of a high-income American, by contrast, only adds about 39 cents to the </w:t>
      </w:r>
      <w:r w:rsidRPr="00105902">
        <w:rPr>
          <w:rStyle w:val="StyleUnderline"/>
          <w:rFonts w:asciiTheme="minorHAnsi" w:hAnsiTheme="minorHAnsi" w:cstheme="minorHAnsi"/>
        </w:rPr>
        <w:t>GDP</w:t>
      </w:r>
      <w:r w:rsidRPr="00105902">
        <w:rPr>
          <w:rFonts w:asciiTheme="minorHAnsi" w:eastAsia="Times New Roman" w:hAnsiTheme="minorHAnsi" w:cstheme="minorHAnsi"/>
          <w:color w:val="000000"/>
          <w:sz w:val="22"/>
        </w:rPr>
        <w:t>. These pennies add up considerably on $26.7 billion in earnings. If the $26.7 billion Wall Streeters pulled in on bonuses in 2013 had gone to minimum wage workers instead, our GDP would have grown by about $32.3 billion, over triple the $10.4 billion boost expected from the Wall Street bonuses. This immense GDP differential only speaks to one price we pay for our contemporary Wall Street bonus reward culture. Huge bonuses, we learned from the 2008 financial industry meltdown, create an incentive for high-risk behaviors that endanger the entire economy. And regulators have failed to implement a provision in the 2010 Dodd-Frank financial reform legislation to prohibit financial industry pay packages that encourage “inappropriate risks.” Low-wage jobs, on the other hand, endanger nothing. Concentrated in agriculture, hospitality, and retail, these jobs provide real services. They deserve much higher minimal rewards.</w:t>
      </w:r>
    </w:p>
    <w:p w14:paraId="6D54ACC7" w14:textId="77777777" w:rsidR="00A20B66" w:rsidRPr="00105902" w:rsidRDefault="00A20B66" w:rsidP="00A20B66"/>
    <w:p w14:paraId="64754CB2" w14:textId="77777777" w:rsidR="00A20B66" w:rsidRPr="00105902" w:rsidRDefault="00A20B66" w:rsidP="00A20B66">
      <w:pPr>
        <w:pStyle w:val="Heading4"/>
        <w:rPr>
          <w:rFonts w:eastAsia="Times New Roman"/>
          <w:sz w:val="24"/>
          <w:szCs w:val="24"/>
        </w:rPr>
      </w:pPr>
      <w:r w:rsidRPr="00105902">
        <w:rPr>
          <w:rFonts w:eastAsia="Times New Roman"/>
        </w:rPr>
        <w:t>Consumer Spending empirically increases growth</w:t>
      </w:r>
    </w:p>
    <w:p w14:paraId="030C32FE" w14:textId="77777777" w:rsidR="00A20B66" w:rsidRPr="00105902" w:rsidRDefault="00A20B66" w:rsidP="00A20B66">
      <w:pPr>
        <w:rPr>
          <w:rFonts w:asciiTheme="minorHAnsi" w:eastAsia="Times New Roman" w:hAnsiTheme="minorHAnsi" w:cstheme="minorHAnsi"/>
          <w:szCs w:val="12"/>
        </w:rPr>
      </w:pPr>
      <w:proofErr w:type="spellStart"/>
      <w:r w:rsidRPr="00105902">
        <w:rPr>
          <w:rFonts w:asciiTheme="minorHAnsi" w:eastAsia="Times New Roman" w:hAnsiTheme="minorHAnsi" w:cstheme="minorHAnsi"/>
          <w:b/>
          <w:bCs/>
          <w:color w:val="000000"/>
          <w:sz w:val="26"/>
          <w:szCs w:val="26"/>
          <w:u w:val="single"/>
        </w:rPr>
        <w:t>Mutikani</w:t>
      </w:r>
      <w:proofErr w:type="spellEnd"/>
      <w:r w:rsidRPr="00105902">
        <w:rPr>
          <w:rFonts w:asciiTheme="minorHAnsi" w:eastAsia="Times New Roman" w:hAnsiTheme="minorHAnsi" w:cstheme="minorHAnsi"/>
          <w:b/>
          <w:bCs/>
          <w:color w:val="000000"/>
          <w:sz w:val="26"/>
          <w:szCs w:val="26"/>
          <w:u w:val="single"/>
        </w:rPr>
        <w:t xml:space="preserve"> 23</w:t>
      </w:r>
      <w:r w:rsidRPr="00105902">
        <w:rPr>
          <w:rFonts w:asciiTheme="minorHAnsi" w:eastAsia="Times New Roman" w:hAnsiTheme="minorHAnsi" w:cstheme="minorHAnsi"/>
          <w:b/>
          <w:bCs/>
          <w:color w:val="000000"/>
          <w:sz w:val="26"/>
          <w:szCs w:val="26"/>
        </w:rPr>
        <w:t xml:space="preserve"> </w:t>
      </w:r>
      <w:proofErr w:type="spellStart"/>
      <w:r w:rsidRPr="00105902">
        <w:rPr>
          <w:rFonts w:asciiTheme="minorHAnsi" w:eastAsia="Times New Roman" w:hAnsiTheme="minorHAnsi" w:cstheme="minorHAnsi"/>
          <w:color w:val="000000"/>
          <w:szCs w:val="12"/>
        </w:rPr>
        <w:t>Mutikani</w:t>
      </w:r>
      <w:proofErr w:type="spellEnd"/>
      <w:r w:rsidRPr="00105902">
        <w:rPr>
          <w:rFonts w:asciiTheme="minorHAnsi" w:eastAsia="Times New Roman" w:hAnsiTheme="minorHAnsi" w:cstheme="minorHAnsi"/>
          <w:color w:val="000000"/>
          <w:szCs w:val="12"/>
        </w:rPr>
        <w:t xml:space="preserve">, Lucia. “Wages boost US labor </w:t>
      </w:r>
      <w:proofErr w:type="gramStart"/>
      <w:r w:rsidRPr="00105902">
        <w:rPr>
          <w:rFonts w:asciiTheme="minorHAnsi" w:eastAsia="Times New Roman" w:hAnsiTheme="minorHAnsi" w:cstheme="minorHAnsi"/>
          <w:color w:val="000000"/>
          <w:szCs w:val="12"/>
        </w:rPr>
        <w:t>costs,</w:t>
      </w:r>
      <w:proofErr w:type="gramEnd"/>
      <w:r w:rsidRPr="00105902">
        <w:rPr>
          <w:rFonts w:asciiTheme="minorHAnsi" w:eastAsia="Times New Roman" w:hAnsiTheme="minorHAnsi" w:cstheme="minorHAnsi"/>
          <w:color w:val="000000"/>
          <w:szCs w:val="12"/>
        </w:rPr>
        <w:t xml:space="preserve"> house price inflation picks up.” </w:t>
      </w:r>
      <w:r w:rsidRPr="00105902">
        <w:rPr>
          <w:rFonts w:asciiTheme="minorHAnsi" w:eastAsia="Times New Roman" w:hAnsiTheme="minorHAnsi" w:cstheme="minorHAnsi"/>
          <w:i/>
          <w:iCs/>
          <w:color w:val="000000"/>
          <w:szCs w:val="12"/>
        </w:rPr>
        <w:t>Reuters</w:t>
      </w:r>
      <w:r w:rsidRPr="00105902">
        <w:rPr>
          <w:rFonts w:asciiTheme="minorHAnsi" w:eastAsia="Times New Roman" w:hAnsiTheme="minorHAnsi" w:cstheme="minorHAnsi"/>
          <w:color w:val="000000"/>
          <w:szCs w:val="12"/>
        </w:rPr>
        <w:t>, 31 October 2023, https://www.reuters.com/markets/us/us-labor-costs-growth-beat-expectations-third-quarter-2023-10-31/. </w:t>
      </w:r>
    </w:p>
    <w:p w14:paraId="060CE416" w14:textId="77777777" w:rsidR="00A20B66" w:rsidRDefault="00A20B66" w:rsidP="00A20B66">
      <w:pPr>
        <w:rPr>
          <w:rFonts w:asciiTheme="minorHAnsi" w:eastAsia="Times New Roman" w:hAnsiTheme="minorHAnsi" w:cstheme="minorHAnsi"/>
          <w:color w:val="000000"/>
          <w:sz w:val="22"/>
        </w:rPr>
      </w:pPr>
      <w:r w:rsidRPr="00105902">
        <w:rPr>
          <w:rFonts w:asciiTheme="minorHAnsi" w:eastAsia="Times New Roman" w:hAnsiTheme="minorHAnsi" w:cstheme="minorHAnsi"/>
          <w:color w:val="000000"/>
          <w:sz w:val="22"/>
        </w:rPr>
        <w:t xml:space="preserve">WASHINGTON, Oct 31 (Reuters) - U.S. labor costs increased solidly in the third quarter amid strong wage growth while house price inflation accelerated in August, the latest signs that the Federal Reserve could keep interest rates high for some time. The reports on Tuesday pose a threat to efforts by the U.S. central bank to bring inflation to its 2% target. Fed officials started a two-day policy meeting on Tuesday. The U.S. central bank is expected to leave interest rates unchanged but maintain its hawkish bias at the conclusion of that meeting as a recent spike in U.S. Treasury yields and stock market sell-off have tightened financial conditions. "Those wage increases are likely to keep inflation running above target while higher house prices could lead to a pick-up in shelter inflation," said Andrew </w:t>
      </w:r>
      <w:proofErr w:type="spellStart"/>
      <w:r w:rsidRPr="00105902">
        <w:rPr>
          <w:rFonts w:asciiTheme="minorHAnsi" w:eastAsia="Times New Roman" w:hAnsiTheme="minorHAnsi" w:cstheme="minorHAnsi"/>
          <w:color w:val="000000"/>
          <w:sz w:val="22"/>
        </w:rPr>
        <w:t>Hollenhorst</w:t>
      </w:r>
      <w:proofErr w:type="spellEnd"/>
      <w:r w:rsidRPr="00105902">
        <w:rPr>
          <w:rFonts w:asciiTheme="minorHAnsi" w:eastAsia="Times New Roman" w:hAnsiTheme="minorHAnsi" w:cstheme="minorHAnsi"/>
          <w:color w:val="000000"/>
          <w:sz w:val="22"/>
        </w:rPr>
        <w:t xml:space="preserve">, chief U.S. economist at Citigroup in New York. "For </w:t>
      </w:r>
      <w:proofErr w:type="gramStart"/>
      <w:r w:rsidRPr="00105902">
        <w:rPr>
          <w:rFonts w:asciiTheme="minorHAnsi" w:eastAsia="Times New Roman" w:hAnsiTheme="minorHAnsi" w:cstheme="minorHAnsi"/>
          <w:color w:val="000000"/>
          <w:sz w:val="22"/>
        </w:rPr>
        <w:t>now</w:t>
      </w:r>
      <w:proofErr w:type="gramEnd"/>
      <w:r w:rsidRPr="00105902">
        <w:rPr>
          <w:rFonts w:asciiTheme="minorHAnsi" w:eastAsia="Times New Roman" w:hAnsiTheme="minorHAnsi" w:cstheme="minorHAnsi"/>
          <w:color w:val="000000"/>
          <w:sz w:val="22"/>
        </w:rPr>
        <w:t xml:space="preserve"> the Fed will remain on-hold, but the evident upside risk to inflation means Chair (Jerome) Powell and committee will keep potential further rate hikes on the table." The Employment Cost Index (ECI), the broadest measure of labor costs, rose 1.1% last quarter after increasing 1.0% in the April-June period, the Labor Department's Bureau of Labor Statistics reported. Economists polled by Reuters had forecast the ECI would rise 1.0</w:t>
      </w:r>
      <w:proofErr w:type="gramStart"/>
      <w:r w:rsidRPr="00105902">
        <w:rPr>
          <w:rFonts w:asciiTheme="minorHAnsi" w:eastAsia="Times New Roman" w:hAnsiTheme="minorHAnsi" w:cstheme="minorHAnsi"/>
          <w:color w:val="000000"/>
          <w:sz w:val="22"/>
        </w:rPr>
        <w:t>%.Labor</w:t>
      </w:r>
      <w:proofErr w:type="gramEnd"/>
      <w:r w:rsidRPr="00105902">
        <w:rPr>
          <w:rFonts w:asciiTheme="minorHAnsi" w:eastAsia="Times New Roman" w:hAnsiTheme="minorHAnsi" w:cstheme="minorHAnsi"/>
          <w:color w:val="000000"/>
          <w:sz w:val="22"/>
        </w:rPr>
        <w:t xml:space="preserve"> costs increased 4.3% on a year-on-year basis, the smallest gain since the fourth quarter of 2021, after advancing by 4.5% in the second quarter. </w:t>
      </w:r>
      <w:r w:rsidRPr="00105902">
        <w:rPr>
          <w:rStyle w:val="StyleUnderline"/>
          <w:rFonts w:asciiTheme="minorHAnsi" w:hAnsiTheme="minorHAnsi" w:cstheme="minorHAnsi"/>
        </w:rPr>
        <w:t xml:space="preserve">Growth in annual compensation is gradually slowing after peaking at 5.1% last year, in line with some easing in labor market conditions. It, however, remains well above the pre-pandemic pace. The rise in compensation helps to explain the surge in consumer spending last quarter, which contributed to the fastest economic growth rate in nearly two years. </w:t>
      </w:r>
      <w:r w:rsidRPr="00105902">
        <w:rPr>
          <w:rFonts w:asciiTheme="minorHAnsi" w:eastAsia="Times New Roman" w:hAnsiTheme="minorHAnsi" w:cstheme="minorHAnsi"/>
          <w:color w:val="000000"/>
          <w:sz w:val="22"/>
        </w:rPr>
        <w:t xml:space="preserve">The ECI is widely viewed by policymakers and economists as one of the better measures of labor market slack and a predictor of core inflation because it adjusts for composition and job-quality changes. Since March 2022, the Fed has raised its policy rate by 525 basis points to the current 5.25%-5.50% range. Wages increased 1.2% in the third quarter after climbing 1.0% in the prior three months. They were up 4.6% on a year-on-year basis after advancing by the same margin in the second quarter. Strong wage growth is being driven by worker shortages that </w:t>
      </w:r>
      <w:proofErr w:type="gramStart"/>
      <w:r w:rsidRPr="00105902">
        <w:rPr>
          <w:rFonts w:asciiTheme="minorHAnsi" w:eastAsia="Times New Roman" w:hAnsiTheme="minorHAnsi" w:cstheme="minorHAnsi"/>
          <w:color w:val="000000"/>
          <w:sz w:val="22"/>
        </w:rPr>
        <w:t>still persist</w:t>
      </w:r>
      <w:proofErr w:type="gramEnd"/>
      <w:r w:rsidRPr="00105902">
        <w:rPr>
          <w:rFonts w:asciiTheme="minorHAnsi" w:eastAsia="Times New Roman" w:hAnsiTheme="minorHAnsi" w:cstheme="minorHAnsi"/>
          <w:color w:val="000000"/>
          <w:sz w:val="22"/>
        </w:rPr>
        <w:t xml:space="preserve"> in some services industries. September's job openings data on Wednesday will shed light on the state of demand for labor. Though consumers continue to worry about the economy's outlook, more are planning vacations over the next six months and are not contemplating scaling back in a major way on purchases of motor vehicles and other big-ticket items, </w:t>
      </w:r>
      <w:r w:rsidRPr="00105902">
        <w:rPr>
          <w:rFonts w:asciiTheme="minorHAnsi" w:eastAsia="Times New Roman" w:hAnsiTheme="minorHAnsi" w:cstheme="minorHAnsi"/>
          <w:color w:val="000000"/>
          <w:sz w:val="22"/>
        </w:rPr>
        <w:lastRenderedPageBreak/>
        <w:t xml:space="preserve">according to a survey from the Conference Board on Tuesday. Their concerns about the economy center around the violence in the Middle East as well as domestic politics, likely reflecting the protracted battle to elect a speaker in the U.S. House of Representatives. The Conference Board's so-called labor market differential, derived from data on respondents' views on whether jobs are plentiful or hard to get, rose to 26.3 from 25.5 in September. This measure correlates to the unemployment rate from the Labor Department. Overall, the consumer confidence index dropped moderately to 102.6 this month from 104.3 in September. "The U.S. consumer is in okay financial shape," said Bill Adams, chief economist at Comerica Bank in Dallas. "For well-off Americans, inflation is a source of frustration but not enough to force cutbacks in overall spending." Stocks on Wall Street were trading lower. The dollar gained versus a basket of currencies. U.S. Treasury prices rose. The compensation report showed private-sector wages gained 1.1% after rising 1.0% in the April-June quarter. They advanced 4.5% on a year-on-year basis. There </w:t>
      </w:r>
      <w:proofErr w:type="gramStart"/>
      <w:r w:rsidRPr="00105902">
        <w:rPr>
          <w:rFonts w:asciiTheme="minorHAnsi" w:eastAsia="Times New Roman" w:hAnsiTheme="minorHAnsi" w:cstheme="minorHAnsi"/>
          <w:color w:val="000000"/>
          <w:sz w:val="22"/>
        </w:rPr>
        <w:t>were</w:t>
      </w:r>
      <w:proofErr w:type="gramEnd"/>
      <w:r w:rsidRPr="00105902">
        <w:rPr>
          <w:rFonts w:asciiTheme="minorHAnsi" w:eastAsia="Times New Roman" w:hAnsiTheme="minorHAnsi" w:cstheme="minorHAnsi"/>
          <w:color w:val="000000"/>
          <w:sz w:val="22"/>
        </w:rPr>
        <w:t xml:space="preserve"> notable increase in wages in the financial activities and education and health services sectors. But wage growth slowed in the leisure and hospitality industry, which had experienced worker shortages. Manufacturing also reported a moderation in wage gains. State and local government wages shot up 1.8% after increasing 0.8% in the prior quarter. They were driven by rises in education and health services as well as public administration. State and local government wages increased 4.8% on a year-on-year basis, the most since the government started tracking the series in 2001. Inflation-adjusted wages for all workers rose 0.9% on a year-on-year basis after jumping 1.7% in the second quarter. While slowing, wages should continue to underpin spending. Benefits rose 0.9% last quarter after climbing by the same margin in the April-June period. They increased 4.1% on a year-on-year basis. Economists expected the higher wages and benefits to pressure corporate profits, with Nationwide chief economist Kathy </w:t>
      </w:r>
      <w:proofErr w:type="spellStart"/>
      <w:r w:rsidRPr="00105902">
        <w:rPr>
          <w:rFonts w:asciiTheme="minorHAnsi" w:eastAsia="Times New Roman" w:hAnsiTheme="minorHAnsi" w:cstheme="minorHAnsi"/>
          <w:color w:val="000000"/>
          <w:sz w:val="22"/>
        </w:rPr>
        <w:t>Bostjancic</w:t>
      </w:r>
      <w:proofErr w:type="spellEnd"/>
      <w:r w:rsidRPr="00105902">
        <w:rPr>
          <w:rFonts w:asciiTheme="minorHAnsi" w:eastAsia="Times New Roman" w:hAnsiTheme="minorHAnsi" w:cstheme="minorHAnsi"/>
          <w:color w:val="000000"/>
          <w:sz w:val="22"/>
        </w:rPr>
        <w:t xml:space="preserve"> noting that "some companies are losing a bit of their pricing power." A third report from the Federal Housing Finance Agency showed house prices increased 0.6% in August, driven by an acute shortage of previously owned homes. House prices rose 0.8% in July. While lofty house prices are boosting household wealth, they could keep inflation elevated in the near-term. In the 12 months through August, house prices accelerated 5.6% after advancing 4.6% in July. With the rate on the popular fixed 30-year mortgage near 8%, some economists see limited scope for house prices to keep rising, which would result in rents contributing less to inflation. Higher rents were the major drivers of inflation in September after cooling somewhat in prior months. Even as house prices continue to march higher, there are signs that shelter inflation could moderate next year. A fourth report from the Commerce Department's Census Bureau showed the rental vacancy rate jumped 6.6% in the third quarter, the highest since the first quarter of 2021, from 6.3% in the April-June period. "We still think it is likely that the surge in mortgage rates will slow the rise in prices in the secondary market going forward," said Lou Crandall, chief economist at Wrightson ICAP in New York.</w:t>
      </w:r>
    </w:p>
    <w:p w14:paraId="7F84EE17" w14:textId="77777777" w:rsidR="00C20050" w:rsidRDefault="00C20050" w:rsidP="00A20B66">
      <w:pPr>
        <w:rPr>
          <w:rFonts w:asciiTheme="minorHAnsi" w:eastAsia="Times New Roman" w:hAnsiTheme="minorHAnsi" w:cstheme="minorHAnsi"/>
          <w:color w:val="000000"/>
          <w:sz w:val="22"/>
        </w:rPr>
      </w:pPr>
    </w:p>
    <w:p w14:paraId="7D27ACCC" w14:textId="77777777" w:rsidR="00E03965" w:rsidRDefault="00E03965" w:rsidP="00E03965">
      <w:pPr>
        <w:pStyle w:val="Heading4"/>
      </w:pPr>
      <w:r>
        <w:t xml:space="preserve">Consumer spending is a major driver of growth, research proves: </w:t>
      </w:r>
    </w:p>
    <w:p w14:paraId="761D12E1" w14:textId="77777777" w:rsidR="00E03965" w:rsidRPr="000B7B5D" w:rsidRDefault="00E03965" w:rsidP="00E03965">
      <w:r>
        <w:rPr>
          <w:rStyle w:val="Emphasis"/>
        </w:rPr>
        <w:t>CRS 20</w:t>
      </w:r>
      <w:r w:rsidRPr="000B7B5D">
        <w:t xml:space="preserve"> [Congressional Research Service, October 2</w:t>
      </w:r>
      <w:proofErr w:type="gramStart"/>
      <w:r w:rsidRPr="000B7B5D">
        <w:t xml:space="preserve"> 2020</w:t>
      </w:r>
      <w:proofErr w:type="gramEnd"/>
      <w:r w:rsidRPr="000B7B5D">
        <w:t xml:space="preserve"> https://crsreports.congress.gov/product/pdf/IF/IF11657/1]</w:t>
      </w:r>
    </w:p>
    <w:p w14:paraId="546A3CD8" w14:textId="77777777" w:rsidR="00E03965" w:rsidRPr="000B7B5D" w:rsidRDefault="00E03965" w:rsidP="00E03965">
      <w:pPr>
        <w:rPr>
          <w:sz w:val="22"/>
        </w:rPr>
      </w:pPr>
      <w:r w:rsidRPr="000B7B5D">
        <w:rPr>
          <w:sz w:val="22"/>
        </w:rPr>
        <w:t xml:space="preserve">Consumer </w:t>
      </w:r>
      <w:r w:rsidRPr="000B7B5D">
        <w:rPr>
          <w:rStyle w:val="StyleUnderline"/>
        </w:rPr>
        <w:t>spending is a key driver of short-run economic growth in the U.S. econom</w:t>
      </w:r>
      <w:r w:rsidRPr="000B7B5D">
        <w:rPr>
          <w:sz w:val="22"/>
        </w:rPr>
        <w:t xml:space="preserve">y. During the initial months of the Coronavirus Disease 2019 (COVID-19) pandemic, consumer spending dropped at a rapid and historic rate. </w:t>
      </w:r>
      <w:r w:rsidRPr="000B7B5D">
        <w:rPr>
          <w:rStyle w:val="StyleUnderline"/>
        </w:rPr>
        <w:t>This In Focus provides an overview of consumer spending, summarizes recent trends, describes its relationship with the business cycle</w:t>
      </w:r>
      <w:r w:rsidRPr="000B7B5D">
        <w:rPr>
          <w:sz w:val="22"/>
        </w:rPr>
        <w:t xml:space="preserve">, and discusses policy that can impact and be affected by consumer spending. How Consumer Spending Is Measured As defined by the Bureau of Economic Analysis (BEA), consumer spending, also referred to as </w:t>
      </w:r>
      <w:r w:rsidRPr="000B7B5D">
        <w:rPr>
          <w:rStyle w:val="StyleUnderline"/>
        </w:rPr>
        <w:t>personal consumption expenditures (PCE),</w:t>
      </w:r>
      <w:r w:rsidRPr="000B7B5D">
        <w:rPr>
          <w:sz w:val="22"/>
        </w:rPr>
        <w:t xml:space="preserve"> is the value of the goods and services purchased by, or on the behalf of, persons (households and nonprofit institutions serving households) living in the United States. </w:t>
      </w:r>
      <w:r w:rsidRPr="000B7B5D">
        <w:rPr>
          <w:rStyle w:val="StyleUnderline"/>
        </w:rPr>
        <w:t xml:space="preserve">PCE comprises roughly two thirds of gross domestic product (GDP) </w:t>
      </w:r>
      <w:r w:rsidRPr="000B7B5D">
        <w:rPr>
          <w:sz w:val="22"/>
        </w:rPr>
        <w:t>and is therefore typically a large component of short-run economic growth</w:t>
      </w:r>
    </w:p>
    <w:p w14:paraId="11DA4221" w14:textId="77777777" w:rsidR="00E03965" w:rsidRDefault="00E03965" w:rsidP="00A20B66">
      <w:pPr>
        <w:rPr>
          <w:rFonts w:asciiTheme="minorHAnsi" w:eastAsia="Times New Roman" w:hAnsiTheme="minorHAnsi" w:cstheme="minorHAnsi"/>
          <w:color w:val="000000"/>
          <w:sz w:val="22"/>
        </w:rPr>
      </w:pPr>
    </w:p>
    <w:p w14:paraId="78EF698F" w14:textId="77777777" w:rsidR="00421472" w:rsidRPr="00AA5CB0" w:rsidRDefault="00421472" w:rsidP="00421472">
      <w:pPr>
        <w:pStyle w:val="Heading4"/>
        <w:rPr>
          <w:vertAlign w:val="subscript"/>
        </w:rPr>
      </w:pPr>
      <w:r w:rsidRPr="00AA5CB0">
        <w:lastRenderedPageBreak/>
        <w:t xml:space="preserve">Consumer spending </w:t>
      </w:r>
      <w:r>
        <w:t>key to</w:t>
      </w:r>
      <w:r w:rsidRPr="00AA5CB0">
        <w:t xml:space="preserve"> economic recovery </w:t>
      </w:r>
    </w:p>
    <w:p w14:paraId="13B19A0C" w14:textId="77777777" w:rsidR="00421472" w:rsidRPr="001A29B6" w:rsidRDefault="00421472" w:rsidP="00421472">
      <w:r>
        <w:rPr>
          <w:rStyle w:val="Emphasis"/>
        </w:rPr>
        <w:t>Ember 24</w:t>
      </w:r>
      <w:r>
        <w:t xml:space="preserve"> [</w:t>
      </w:r>
      <w:r w:rsidRPr="001A29B6">
        <w:t xml:space="preserve">Sydney Ember, Jordyn Holman and Julie Creswell, 8-7-2024, "Recession Risks Rise as Consumers Turn Cautious", , </w:t>
      </w:r>
      <w:hyperlink r:id="rId21" w:history="1">
        <w:r w:rsidRPr="001A29B6">
          <w:rPr>
            <w:rStyle w:val="Hyperlink"/>
          </w:rPr>
          <w:t>https://www.nytimes.com/2024/08/07/business/economy/recession-consumer-spending.html</w:t>
        </w:r>
      </w:hyperlink>
      <w:r>
        <w:t>]</w:t>
      </w:r>
    </w:p>
    <w:p w14:paraId="1F6F8505" w14:textId="77777777" w:rsidR="00421472" w:rsidRPr="001A29B6" w:rsidRDefault="00421472" w:rsidP="00421472">
      <w:pPr>
        <w:rPr>
          <w:sz w:val="22"/>
        </w:rPr>
      </w:pPr>
      <w:r w:rsidRPr="001A29B6">
        <w:rPr>
          <w:rStyle w:val="StyleUnderline"/>
        </w:rPr>
        <w:t>The economy’s resurgence from the pandemic shock has had a singular driving force: the consumer.</w:t>
      </w:r>
      <w:r w:rsidRPr="001A29B6">
        <w:rPr>
          <w:sz w:val="22"/>
        </w:rPr>
        <w:t xml:space="preserve"> Flush with savings and buoyed by a sizzling labor market, Americans </w:t>
      </w:r>
      <w:proofErr w:type="gramStart"/>
      <w:r w:rsidRPr="001A29B6">
        <w:rPr>
          <w:sz w:val="22"/>
        </w:rPr>
        <w:t>have spent exuberantly,</w:t>
      </w:r>
      <w:proofErr w:type="gramEnd"/>
      <w:r w:rsidRPr="001A29B6">
        <w:rPr>
          <w:sz w:val="22"/>
        </w:rPr>
        <w:t xml:space="preserve"> on goods such as furniture and electronics and then on services including air travel and restaurant meals. How long this spending will hold up has become a crucial question. Despite contortions in world markets, many economists are cautioning that there is no reason to panic — at least not yet. In July, there was a notable slowdown in hiring and a jump in the unemployment rate to its highest level since October 2021, but consumer spending has remained relatively robust. </w:t>
      </w:r>
      <w:r w:rsidRPr="001A29B6">
        <w:rPr>
          <w:rStyle w:val="StyleUnderline"/>
        </w:rPr>
        <w:t xml:space="preserve">Wages are rising, though at a slower rate, and job cuts are still low. “Overall, there isn’t evidence of a retrenchment in consumer spending,” said Gregory </w:t>
      </w:r>
      <w:proofErr w:type="spellStart"/>
      <w:r w:rsidRPr="001A29B6">
        <w:rPr>
          <w:rStyle w:val="StyleUnderline"/>
        </w:rPr>
        <w:t>Daco</w:t>
      </w:r>
      <w:proofErr w:type="spellEnd"/>
      <w:r w:rsidRPr="001A29B6">
        <w:rPr>
          <w:rStyle w:val="StyleUnderline"/>
        </w:rPr>
        <w:t xml:space="preserve">, chief economist at the consulting firm EY-Parthenon. The strength of spending helped power greater-than-expected economic growth in the spring. </w:t>
      </w:r>
      <w:r w:rsidRPr="001A29B6">
        <w:rPr>
          <w:sz w:val="22"/>
        </w:rPr>
        <w:t xml:space="preserve">That could change if the labor market’s slowdown accelerates. Already, some consumers, especially those with lower incomes, are feeling the dual pinch of higher prices and elevated interest rates that are weighing on their finances. Credit card delinquencies are rising, and household debt has swelled. Pandemic-era savings have dwindled. In June, Americans saved just 3.4 percent of their after-tax income, compared with 4.8 percent a year </w:t>
      </w:r>
      <w:proofErr w:type="gramStart"/>
      <w:r w:rsidRPr="001A29B6">
        <w:rPr>
          <w:sz w:val="22"/>
        </w:rPr>
        <w:t>earlier  On</w:t>
      </w:r>
      <w:proofErr w:type="gramEnd"/>
      <w:r w:rsidRPr="001A29B6">
        <w:rPr>
          <w:sz w:val="22"/>
        </w:rPr>
        <w:t xml:space="preserve"> calls with investors and in boardrooms around the country, corporate executives are acknowledging that customers are no longer spending as freely as they used to. And they are bracing themselves for the slide to continue. On Wednesday, Disney cited a “moderation of consumer demand” that “exceeded our previous expectations” for a newly challenging outlook at its theme parks, a key to its profitability. “The lower-income consumer is feeling a bit of stress,” with less to spend on amusements, Hugh F. Johnston, Disney’s chief financial officer, told analysts. There is also apprehension among retailers, fast-food chains and packaged-goods makers. “We are seeing cautious consumers,” Brian </w:t>
      </w:r>
      <w:proofErr w:type="spellStart"/>
      <w:r w:rsidRPr="001A29B6">
        <w:rPr>
          <w:sz w:val="22"/>
        </w:rPr>
        <w:t>Olsavsky</w:t>
      </w:r>
      <w:proofErr w:type="spellEnd"/>
      <w:r w:rsidRPr="001A29B6">
        <w:rPr>
          <w:sz w:val="22"/>
        </w:rPr>
        <w:t xml:space="preserve">, Amazon’s chief financial officer, said on a call with reporters last week. “They’re looking for deals.” Chris </w:t>
      </w:r>
      <w:proofErr w:type="spellStart"/>
      <w:r w:rsidRPr="001A29B6">
        <w:rPr>
          <w:sz w:val="22"/>
        </w:rPr>
        <w:t>Kempczinski</w:t>
      </w:r>
      <w:proofErr w:type="spellEnd"/>
      <w:r w:rsidRPr="001A29B6">
        <w:rPr>
          <w:sz w:val="22"/>
        </w:rPr>
        <w:t xml:space="preserve">, the chief executive of McDonald’s, likewise noted last week that some lower-income consumers were “dropping out of the market, eating at home and finding other ways to economize.” McDonald’s, which reported a 1 percent decline in global same-store sales, a measure of year-over-year retail sales for companies, in the quarter that ended in June, has been trying to lure back consumers with a $5 value meal. Other fast-food brands are introducing similar deals. Taco Bell is offering a variety of tacos and burritos priced at less than $3. Burger King is selling a “Your Way Meal” for $5. Advertisement SKIP ADVERTISEMENT Many food manufacturers, which are seeing volumes decline as consumers buy less or trade down to less expensive store-brand options, also say they plan to reduce prices on some foods, increase portions on others and offer more sales. After reporting a 0.5 percent decline in revenues in the second quarter in its Frito-Lay snack business from year-ago levels, a result of a 4 percent drop in volumes, executives at PepsiCo noted that some consumers had become more price-sensitive about some of its salty snacks, like Tostitos tortilla chips and Ruffles potato chips. As a result, the company said, it plans to cut prices or offer more sales on certain snacks. “You see different behaviors happening everywhere,” Ramon </w:t>
      </w:r>
      <w:proofErr w:type="spellStart"/>
      <w:r w:rsidRPr="001A29B6">
        <w:rPr>
          <w:sz w:val="22"/>
        </w:rPr>
        <w:t>Laguarta</w:t>
      </w:r>
      <w:proofErr w:type="spellEnd"/>
      <w:r w:rsidRPr="001A29B6">
        <w:rPr>
          <w:sz w:val="22"/>
        </w:rPr>
        <w:t xml:space="preserve">, PepsiCo’s chief executive, said on </w:t>
      </w:r>
      <w:proofErr w:type="gramStart"/>
      <w:r w:rsidRPr="001A29B6">
        <w:rPr>
          <w:sz w:val="22"/>
        </w:rPr>
        <w:t>an earnings</w:t>
      </w:r>
      <w:proofErr w:type="gramEnd"/>
      <w:r w:rsidRPr="001A29B6">
        <w:rPr>
          <w:sz w:val="22"/>
        </w:rPr>
        <w:t xml:space="preserve"> call last month. “The connecting line would be: The consumer is more cautious, but the consumer is willing to spend in areas where they see value.” Retail sales have not buckled. In June, the most recent month for which data is available, they were unchanged from the month before, according to the Commerce Department, defying expectations of a decline. But retailers are also observing changes in consumer spending.</w:t>
      </w:r>
    </w:p>
    <w:p w14:paraId="586D6CAF" w14:textId="77777777" w:rsidR="00421472" w:rsidRDefault="00421472" w:rsidP="00A20B66">
      <w:pPr>
        <w:rPr>
          <w:rFonts w:asciiTheme="minorHAnsi" w:eastAsia="Times New Roman" w:hAnsiTheme="minorHAnsi" w:cstheme="minorHAnsi"/>
          <w:color w:val="000000"/>
          <w:sz w:val="22"/>
        </w:rPr>
      </w:pPr>
    </w:p>
    <w:p w14:paraId="03789D64" w14:textId="77777777" w:rsidR="00C20050" w:rsidRDefault="00C20050" w:rsidP="00C20050">
      <w:pPr>
        <w:pStyle w:val="Heading4"/>
      </w:pPr>
      <w:r>
        <w:t xml:space="preserve">Raising federal minimum wage helps families to grow the economy </w:t>
      </w:r>
    </w:p>
    <w:p w14:paraId="453AAFD0" w14:textId="77777777" w:rsidR="00C20050" w:rsidRPr="001A29B6" w:rsidRDefault="00C20050" w:rsidP="00C20050">
      <w:r>
        <w:rPr>
          <w:rStyle w:val="Emphasis"/>
        </w:rPr>
        <w:t>Cooper 13</w:t>
      </w:r>
      <w:r>
        <w:t xml:space="preserve"> [</w:t>
      </w:r>
      <w:r w:rsidRPr="001A29B6">
        <w:t>David Cooper, 3</w:t>
      </w:r>
      <w:r>
        <w:t>/</w:t>
      </w:r>
      <w:r w:rsidRPr="001A29B6">
        <w:t>13</w:t>
      </w:r>
      <w:r>
        <w:t>/</w:t>
      </w:r>
      <w:r w:rsidRPr="001A29B6">
        <w:t>2013, "Raising the federal minimum wage to $10.10 would give working families, and the overall economy, a much-needed boost", Economic Policy Institute, https://www.epi.org/publication/bp357-federal-minimum-wage-increase/</w:t>
      </w:r>
      <w:r>
        <w:t>]</w:t>
      </w:r>
    </w:p>
    <w:p w14:paraId="77779806" w14:textId="77777777" w:rsidR="00C20050" w:rsidRPr="001A29B6" w:rsidRDefault="00C20050" w:rsidP="00C20050">
      <w:pPr>
        <w:rPr>
          <w:sz w:val="22"/>
        </w:rPr>
      </w:pPr>
      <w:r w:rsidRPr="001A29B6">
        <w:rPr>
          <w:sz w:val="22"/>
        </w:rPr>
        <w:lastRenderedPageBreak/>
        <w:t xml:space="preserve">By highlighting the need to increase the federal minimum wage in his State of the Union address, President Obama breathed new life into a critically important issue. Wages for U.S. workers, particularly low-wage workers, have eroded not just in recent years, but over several decades (Mishel 2013; McNichol et al. 2012). This erosion has contributed to the growth </w:t>
      </w:r>
      <w:r w:rsidRPr="001A29B6">
        <w:rPr>
          <w:rStyle w:val="StyleUnderline"/>
        </w:rPr>
        <w:t xml:space="preserve">of income inequality, leaving the economy less vibrant than if incomes were distributed more evenly. Raising the minimum wage and incorporating a system for automatic adjustment over time is key to reversing this erosion of low-wage workers’ </w:t>
      </w:r>
      <w:proofErr w:type="gramStart"/>
      <w:r w:rsidRPr="001A29B6">
        <w:rPr>
          <w:rStyle w:val="StyleUnderline"/>
        </w:rPr>
        <w:t>earnings, and</w:t>
      </w:r>
      <w:proofErr w:type="gramEnd"/>
      <w:r w:rsidRPr="001A29B6">
        <w:rPr>
          <w:rStyle w:val="StyleUnderline"/>
        </w:rPr>
        <w:t xml:space="preserve"> would help combat growth of income inequality.</w:t>
      </w:r>
      <w:r w:rsidRPr="001A29B6">
        <w:rPr>
          <w:sz w:val="22"/>
        </w:rPr>
        <w:t xml:space="preserve"> Following the president’s expression of support for a $9.00 minimum wage, Sen. Tom Harkin (D-Iowa) and Rep. George Miller (D-Calif.) indicated their support for increasing the minimum wage to $10.10 (this proposal follows their 2012 effort to pass legislation supporting a $9.80 minimum wage). Their proposal—now formalized as S.460, the Fair Minimum Wage Act of 2013—would increase the minimum wage via three incremental increases of $0.95, and then index it to inflation, so that as prices rise, so would the minimum wage. Also, the tipped minimum wage (the minimum wage paid to workers who earn a portion of their wages in tips) would be increased in $0.85 increments from its current value of $2.13 per hour, where it has languished since 1991, until it reaches 70 percent of the regular minimum wage</w:t>
      </w:r>
      <w:r w:rsidRPr="001A29B6">
        <w:rPr>
          <w:rStyle w:val="StyleUnderline"/>
        </w:rPr>
        <w:t>. Raising the minimum wage would help reverse the ongoing erosion of wages that has contributed significantly to growing income inequality. At the same time, it would provide a modest stimulus to the entire economy, as increased wages would lead to increased consumer spending, which would contribute to GDP growth and modest employment gains.</w:t>
      </w:r>
      <w:r w:rsidRPr="001A29B6">
        <w:rPr>
          <w:sz w:val="22"/>
        </w:rPr>
        <w:t xml:space="preserve"> This paper begins by examining the minimum wage in context, noting where the minimum wage would be today had it grown at the same rate as other important benchmarks over the last few decades. It then provides a demographic overview of the workers who would benefit from the proposed minimum-wage increase, examining characteristics such as their gender, age, race and ethnicity, educational attainment, work hours, family income, and family composition. Next, it details the </w:t>
      </w:r>
      <w:r w:rsidRPr="001A29B6">
        <w:rPr>
          <w:rStyle w:val="StyleUnderline"/>
        </w:rPr>
        <w:t>estimated GDP and job creation impacts that would result from increasing the federal minimum wage</w:t>
      </w:r>
      <w:r w:rsidRPr="001A29B6">
        <w:rPr>
          <w:sz w:val="22"/>
        </w:rPr>
        <w:t xml:space="preserve"> to $10.10. Key findings include: Increasing the federal minimum wage to $10.10 by July 1, 2015, would raise the wages of about 30 million workers, who would receive over $51 billion in additional wages over the phase-in period.</w:t>
      </w:r>
      <w:hyperlink r:id="rId22" w:anchor="_note1" w:history="1">
        <w:r w:rsidRPr="001A29B6">
          <w:rPr>
            <w:rStyle w:val="Hyperlink"/>
            <w:sz w:val="22"/>
          </w:rPr>
          <w:t>1</w:t>
        </w:r>
      </w:hyperlink>
      <w:r w:rsidRPr="001A29B6">
        <w:rPr>
          <w:sz w:val="22"/>
        </w:rPr>
        <w:t xml:space="preserve"> Across the phase-in period of the minimum-wage increase, </w:t>
      </w:r>
      <w:r w:rsidRPr="001A29B6">
        <w:rPr>
          <w:rStyle w:val="StyleUnderline"/>
        </w:rPr>
        <w:t>GDP would increase by roughly $32.6 billion, resulting in the creation of approximately 140,000 net new jobs (and 284,000 job years) over that period</w:t>
      </w:r>
      <w:r w:rsidRPr="001A29B6">
        <w:rPr>
          <w:sz w:val="22"/>
        </w:rPr>
        <w:t xml:space="preserve">. Those who would see wage increases do not fit some of the stereotypes of minimum-wage workers. Women would be disproportionately affected, comprising 56 percent of those who would benefit. Over 88 percent of workers who would benefit are at least 20 years old. Although workers of all races and ethnicities would benefit from the increase, non-Hispanic white workers comprise the largest share (about 54 percent) of those who would be affected. About 44 percent of affected workers have at least some college </w:t>
      </w:r>
      <w:proofErr w:type="gramStart"/>
      <w:r w:rsidRPr="001A29B6">
        <w:rPr>
          <w:sz w:val="22"/>
        </w:rPr>
        <w:t>education</w:t>
      </w:r>
      <w:proofErr w:type="gramEnd"/>
      <w:r w:rsidRPr="001A29B6">
        <w:rPr>
          <w:sz w:val="22"/>
        </w:rPr>
        <w:t xml:space="preserve">. Around 55 percent of affected workers work full time, 70 percent are in families with incomes of less than $60,000, more than a quarter are parents, and over a third are married. The average affected worker earns about half of his or her family’s total income. The minimum wage in context President Obama noted in his most recent State of the Union address that a parent who is a minimum-wage worker and works full time, </w:t>
      </w:r>
      <w:proofErr w:type="gramStart"/>
      <w:r w:rsidRPr="001A29B6">
        <w:rPr>
          <w:sz w:val="22"/>
        </w:rPr>
        <w:t>year round</w:t>
      </w:r>
      <w:proofErr w:type="gramEnd"/>
      <w:r w:rsidRPr="001A29B6">
        <w:rPr>
          <w:sz w:val="22"/>
        </w:rPr>
        <w:t xml:space="preserve">, does not earn enough to be above the federal poverty line. This was not always the case. Figure A shows the annual earnings of a minimum-wage worker compared with the federal poverty line for a family of two or three. Until the 1980s, earning the minimum wage was enough to lift a single parent out of poverty. Indeed, a minimum-wage income in 1968 was higher than the poverty line for a family of two adults and one child. But as the figure shows, today’s minimum wage is not enough for single parents to reach even the most basic threshold of adequate living standards. </w:t>
      </w:r>
      <w:bookmarkStart w:id="0" w:name="Figure-A"/>
      <w:bookmarkEnd w:id="0"/>
      <w:r w:rsidRPr="001A29B6">
        <w:rPr>
          <w:sz w:val="22"/>
        </w:rPr>
        <w:t>Figure A</w:t>
      </w:r>
    </w:p>
    <w:p w14:paraId="3630A6B7" w14:textId="77777777" w:rsidR="00C20050" w:rsidRDefault="00C20050" w:rsidP="00A20B66">
      <w:pPr>
        <w:rPr>
          <w:rFonts w:asciiTheme="minorHAnsi" w:eastAsia="Times New Roman" w:hAnsiTheme="minorHAnsi" w:cstheme="minorHAnsi"/>
          <w:sz w:val="24"/>
          <w:szCs w:val="24"/>
        </w:rPr>
      </w:pPr>
    </w:p>
    <w:p w14:paraId="068A9877" w14:textId="77777777" w:rsidR="00073500" w:rsidRPr="00105902" w:rsidRDefault="00073500" w:rsidP="00A20B66">
      <w:pPr>
        <w:rPr>
          <w:rFonts w:asciiTheme="minorHAnsi" w:eastAsia="Times New Roman" w:hAnsiTheme="minorHAnsi" w:cstheme="minorHAnsi"/>
          <w:sz w:val="24"/>
          <w:szCs w:val="24"/>
        </w:rPr>
      </w:pPr>
    </w:p>
    <w:p w14:paraId="2401CB20" w14:textId="3820D31E" w:rsidR="006E1844" w:rsidRPr="00030065" w:rsidRDefault="00216BB6" w:rsidP="006E1844">
      <w:pPr>
        <w:pStyle w:val="Heading2"/>
        <w:rPr>
          <w:rFonts w:cstheme="minorHAnsi"/>
        </w:rPr>
      </w:pPr>
      <w:r w:rsidRPr="00030065">
        <w:rPr>
          <w:rFonts w:cstheme="minorHAnsi"/>
        </w:rPr>
        <w:lastRenderedPageBreak/>
        <w:t>Inequality</w:t>
      </w:r>
      <w:r w:rsidR="00B51ABF" w:rsidRPr="00030065">
        <w:rPr>
          <w:rFonts w:cstheme="minorHAnsi"/>
        </w:rPr>
        <w:t xml:space="preserve"> </w:t>
      </w:r>
    </w:p>
    <w:p w14:paraId="7893EE7B" w14:textId="37A21125" w:rsidR="00C72FFB" w:rsidRDefault="00C72FFB" w:rsidP="00C72FFB">
      <w:pPr>
        <w:pStyle w:val="Heading4"/>
        <w:rPr>
          <w:sz w:val="24"/>
        </w:rPr>
      </w:pPr>
      <w:r>
        <w:t>About 38 million Americans are in poverty and minorities are being hit the hardest</w:t>
      </w:r>
    </w:p>
    <w:p w14:paraId="5E30E3FC" w14:textId="77777777" w:rsidR="00C72FFB" w:rsidRPr="00C72FFB" w:rsidRDefault="00C72FFB" w:rsidP="00C72FFB">
      <w:pPr>
        <w:rPr>
          <w:sz w:val="16"/>
        </w:rPr>
      </w:pPr>
      <w:r w:rsidRPr="00A3623B">
        <w:rPr>
          <w:rStyle w:val="Emphasis"/>
        </w:rPr>
        <w:t>Center for American Progress ‘22</w:t>
      </w:r>
      <w:r w:rsidRPr="00C72FFB">
        <w:rPr>
          <w:sz w:val="16"/>
        </w:rPr>
        <w:t xml:space="preserve"> [Center for American Progress, "Data on Poverty in the United States", 15 December 2022, https://www.americanprogress.org/data-view/poverty-data/]</w:t>
      </w:r>
    </w:p>
    <w:p w14:paraId="14A72BC4" w14:textId="4FE7E878" w:rsidR="00C72FFB" w:rsidRDefault="00C72FFB" w:rsidP="00C72FFB">
      <w:pPr>
        <w:pStyle w:val="NormalWeb"/>
        <w:spacing w:before="0" w:beforeAutospacing="0" w:after="0" w:afterAutospacing="0"/>
      </w:pPr>
      <w:r>
        <w:rPr>
          <w:color w:val="151515"/>
          <w:sz w:val="16"/>
          <w:szCs w:val="16"/>
        </w:rPr>
        <w:t xml:space="preserve">The Center for American Progress’ new poverty data project contains U.S. Census Bureau data on the national, state, and congressional district levels, all in one place. Below, users can explore data on poverty and more than a dozen other topics that measure the health of the economy, as well as identify potential solutions to the problems these data </w:t>
      </w:r>
      <w:proofErr w:type="spellStart"/>
      <w:r>
        <w:rPr>
          <w:color w:val="151515"/>
          <w:sz w:val="16"/>
          <w:szCs w:val="16"/>
        </w:rPr>
        <w:t>reveal.</w:t>
      </w:r>
      <w:r w:rsidR="0090456A" w:rsidRPr="0090456A">
        <w:rPr>
          <w:color w:val="202124"/>
          <w:szCs w:val="16"/>
        </w:rPr>
        <w:t>¶</w:t>
      </w:r>
      <w:r>
        <w:rPr>
          <w:color w:val="151515"/>
          <w:sz w:val="22"/>
          <w:u w:val="single"/>
        </w:rPr>
        <w:t>Poverty</w:t>
      </w:r>
      <w:proofErr w:type="spellEnd"/>
      <w:r>
        <w:rPr>
          <w:color w:val="151515"/>
          <w:sz w:val="22"/>
          <w:u w:val="single"/>
        </w:rPr>
        <w:t xml:space="preserve"> rate (OPM) 1 11.5% 37.9 million people</w:t>
      </w:r>
      <w:r w:rsidR="00A3623B">
        <w:rPr>
          <w:color w:val="151515"/>
          <w:sz w:val="22"/>
          <w:u w:val="single"/>
        </w:rPr>
        <w:t xml:space="preserve"> </w:t>
      </w:r>
      <w:r>
        <w:rPr>
          <w:color w:val="151515"/>
          <w:sz w:val="22"/>
          <w:u w:val="single"/>
        </w:rPr>
        <w:t xml:space="preserve">Percentage of people who fell below the poverty threshold—$29,678 for a family of four—in 2022 </w:t>
      </w:r>
      <w:r w:rsidR="0090456A" w:rsidRPr="0090456A">
        <w:rPr>
          <w:color w:val="202124"/>
          <w:szCs w:val="16"/>
        </w:rPr>
        <w:t>¶</w:t>
      </w:r>
      <w:r>
        <w:rPr>
          <w:color w:val="151515"/>
          <w:sz w:val="16"/>
          <w:szCs w:val="16"/>
        </w:rPr>
        <w:t xml:space="preserve">Double the poverty threshold (OPM) 2 27.5% </w:t>
      </w:r>
      <w:r w:rsidR="0090456A" w:rsidRPr="0090456A">
        <w:rPr>
          <w:color w:val="202124"/>
          <w:szCs w:val="16"/>
        </w:rPr>
        <w:t>¶</w:t>
      </w:r>
      <w:r>
        <w:rPr>
          <w:color w:val="151515"/>
          <w:sz w:val="16"/>
          <w:szCs w:val="16"/>
        </w:rPr>
        <w:t xml:space="preserve">Percentage of people who fell below twice the poverty threshold—$59,356 for a family of four—in 2022 </w:t>
      </w:r>
      <w:r w:rsidR="0090456A" w:rsidRPr="0090456A">
        <w:rPr>
          <w:color w:val="202124"/>
          <w:szCs w:val="16"/>
        </w:rPr>
        <w:t>¶</w:t>
      </w:r>
      <w:r>
        <w:rPr>
          <w:color w:val="151515"/>
          <w:sz w:val="16"/>
          <w:szCs w:val="16"/>
        </w:rPr>
        <w:t xml:space="preserve">Half the poverty threshold (OPM) 3 5.5% </w:t>
      </w:r>
      <w:r w:rsidR="0090456A" w:rsidRPr="0090456A">
        <w:rPr>
          <w:color w:val="202124"/>
          <w:szCs w:val="16"/>
        </w:rPr>
        <w:t>¶</w:t>
      </w:r>
      <w:r>
        <w:rPr>
          <w:color w:val="151515"/>
          <w:sz w:val="16"/>
          <w:szCs w:val="16"/>
        </w:rPr>
        <w:t xml:space="preserve">Percentage of people who fell below half the poverty threshold—$14,839 for a family of four—in 2022 </w:t>
      </w:r>
      <w:r w:rsidR="0090456A" w:rsidRPr="0090456A">
        <w:rPr>
          <w:color w:val="202124"/>
          <w:szCs w:val="16"/>
        </w:rPr>
        <w:t>¶</w:t>
      </w:r>
      <w:r>
        <w:rPr>
          <w:color w:val="151515"/>
          <w:sz w:val="16"/>
          <w:szCs w:val="16"/>
        </w:rPr>
        <w:t xml:space="preserve">Child poverty rate (OPM) 415% 10.8 million people. </w:t>
      </w:r>
      <w:r w:rsidR="0090456A" w:rsidRPr="0090456A">
        <w:rPr>
          <w:color w:val="202124"/>
          <w:szCs w:val="16"/>
        </w:rPr>
        <w:t>¶</w:t>
      </w:r>
      <w:r>
        <w:rPr>
          <w:color w:val="151515"/>
          <w:sz w:val="16"/>
          <w:szCs w:val="16"/>
        </w:rPr>
        <w:t>Percentage of children under age 18 who fell below the poverty threshold in 2022</w:t>
      </w:r>
      <w:r w:rsidR="0090456A" w:rsidRPr="0090456A">
        <w:rPr>
          <w:color w:val="202124"/>
          <w:szCs w:val="16"/>
        </w:rPr>
        <w:t>¶</w:t>
      </w:r>
      <w:r>
        <w:rPr>
          <w:color w:val="151515"/>
          <w:sz w:val="16"/>
          <w:szCs w:val="16"/>
        </w:rPr>
        <w:t xml:space="preserve">Women's poverty rate (OPM) 5 12.5% 20.8 million people </w:t>
      </w:r>
      <w:r w:rsidR="0090456A" w:rsidRPr="0090456A">
        <w:rPr>
          <w:color w:val="202124"/>
          <w:szCs w:val="16"/>
        </w:rPr>
        <w:t>¶</w:t>
      </w:r>
      <w:r>
        <w:rPr>
          <w:color w:val="151515"/>
          <w:sz w:val="16"/>
          <w:szCs w:val="16"/>
        </w:rPr>
        <w:t xml:space="preserve">Percentage of women who fell below the poverty threshold in 2022 </w:t>
      </w:r>
      <w:r w:rsidR="0090456A" w:rsidRPr="0090456A">
        <w:rPr>
          <w:color w:val="202124"/>
          <w:szCs w:val="16"/>
        </w:rPr>
        <w:t>¶</w:t>
      </w:r>
      <w:r>
        <w:rPr>
          <w:color w:val="151515"/>
          <w:sz w:val="16"/>
          <w:szCs w:val="16"/>
        </w:rPr>
        <w:t xml:space="preserve">Men's poverty rate (OPM) 6 10.5% 17.1 million people </w:t>
      </w:r>
      <w:r w:rsidR="0090456A" w:rsidRPr="0090456A">
        <w:rPr>
          <w:color w:val="202124"/>
          <w:szCs w:val="16"/>
        </w:rPr>
        <w:t>¶</w:t>
      </w:r>
      <w:r>
        <w:rPr>
          <w:color w:val="151515"/>
          <w:sz w:val="16"/>
          <w:szCs w:val="16"/>
        </w:rPr>
        <w:t xml:space="preserve">Percentage of men who fell below the poverty threshold in 2022 </w:t>
      </w:r>
      <w:r w:rsidR="0090456A" w:rsidRPr="0090456A">
        <w:rPr>
          <w:color w:val="202124"/>
          <w:szCs w:val="16"/>
        </w:rPr>
        <w:t>¶</w:t>
      </w:r>
      <w:r>
        <w:rPr>
          <w:color w:val="202124"/>
          <w:sz w:val="22"/>
        </w:rPr>
        <w:t xml:space="preserve"> </w:t>
      </w:r>
      <w:r>
        <w:rPr>
          <w:color w:val="151515"/>
          <w:sz w:val="22"/>
          <w:u w:val="single"/>
        </w:rPr>
        <w:t>African-American poverty rate</w:t>
      </w:r>
      <w:r>
        <w:rPr>
          <w:color w:val="151515"/>
          <w:sz w:val="22"/>
        </w:rPr>
        <w:t xml:space="preserve"> </w:t>
      </w:r>
      <w:r>
        <w:rPr>
          <w:color w:val="151515"/>
          <w:sz w:val="22"/>
          <w:u w:val="single"/>
        </w:rPr>
        <w:t xml:space="preserve">(OPM) 7 17.1% 7.6 million people </w:t>
      </w:r>
      <w:r w:rsidR="0090456A" w:rsidRPr="0090456A">
        <w:rPr>
          <w:color w:val="202124"/>
          <w:szCs w:val="16"/>
        </w:rPr>
        <w:t>¶</w:t>
      </w:r>
      <w:r>
        <w:rPr>
          <w:color w:val="151515"/>
          <w:sz w:val="22"/>
          <w:u w:val="single"/>
        </w:rPr>
        <w:t xml:space="preserve">Percentage of African-Americans who fell below the poverty threshold in 2022 </w:t>
      </w:r>
      <w:r w:rsidR="0090456A" w:rsidRPr="0090456A">
        <w:rPr>
          <w:color w:val="202124"/>
          <w:szCs w:val="16"/>
        </w:rPr>
        <w:t>¶</w:t>
      </w:r>
      <w:r>
        <w:rPr>
          <w:color w:val="151515"/>
          <w:sz w:val="22"/>
          <w:u w:val="single"/>
        </w:rPr>
        <w:t>Hispanic or Latino poverty rate (OPM) 8 16.9%</w:t>
      </w:r>
      <w:r>
        <w:rPr>
          <w:color w:val="151515"/>
          <w:sz w:val="22"/>
        </w:rPr>
        <w:t xml:space="preserve"> </w:t>
      </w:r>
      <w:r>
        <w:rPr>
          <w:color w:val="151515"/>
          <w:sz w:val="22"/>
          <w:u w:val="single"/>
        </w:rPr>
        <w:t>10.8 million people Percentage of Hispanics or Latinos who fell below the poverty threshold in 2022</w:t>
      </w:r>
      <w:r>
        <w:rPr>
          <w:color w:val="151515"/>
          <w:sz w:val="22"/>
        </w:rPr>
        <w:t xml:space="preserve"> </w:t>
      </w:r>
      <w:r w:rsidR="0090456A" w:rsidRPr="0090456A">
        <w:rPr>
          <w:color w:val="202124"/>
          <w:szCs w:val="16"/>
        </w:rPr>
        <w:t>¶</w:t>
      </w:r>
      <w:r>
        <w:rPr>
          <w:color w:val="151515"/>
          <w:sz w:val="16"/>
          <w:szCs w:val="16"/>
        </w:rPr>
        <w:t xml:space="preserve">Asian-American poverty rate (OPM) 9 8.6% 1.9 million people </w:t>
      </w:r>
      <w:r w:rsidR="0090456A" w:rsidRPr="0090456A">
        <w:rPr>
          <w:color w:val="202124"/>
          <w:szCs w:val="16"/>
        </w:rPr>
        <w:t>¶</w:t>
      </w:r>
      <w:r>
        <w:rPr>
          <w:color w:val="151515"/>
          <w:sz w:val="16"/>
          <w:szCs w:val="16"/>
        </w:rPr>
        <w:t xml:space="preserve">Percentage of Asian-Americans who fell below the poverty threshold in 2022 </w:t>
      </w:r>
      <w:r w:rsidR="0090456A" w:rsidRPr="0090456A">
        <w:rPr>
          <w:color w:val="202124"/>
          <w:szCs w:val="16"/>
        </w:rPr>
        <w:t>¶</w:t>
      </w:r>
      <w:r>
        <w:rPr>
          <w:color w:val="151515"/>
          <w:sz w:val="22"/>
          <w:u w:val="single"/>
        </w:rPr>
        <w:t>White poverty rate (OPM) 10 8.6%</w:t>
      </w:r>
      <w:r>
        <w:rPr>
          <w:color w:val="151515"/>
          <w:sz w:val="22"/>
        </w:rPr>
        <w:t xml:space="preserve"> </w:t>
      </w:r>
      <w:r>
        <w:rPr>
          <w:color w:val="151515"/>
          <w:sz w:val="22"/>
          <w:u w:val="single"/>
        </w:rPr>
        <w:t xml:space="preserve">16.7 million people Percentage of non-Hispanic or Latino Whites who fell below the poverty threshold in 2022 </w:t>
      </w:r>
      <w:r>
        <w:rPr>
          <w:color w:val="151515"/>
          <w:sz w:val="20"/>
          <w:szCs w:val="20"/>
        </w:rPr>
        <w:t>·</w:t>
      </w:r>
      <w:r>
        <w:rPr>
          <w:color w:val="151515"/>
          <w:sz w:val="14"/>
          <w:szCs w:val="14"/>
        </w:rPr>
        <w:t xml:space="preserve">   </w:t>
      </w:r>
      <w:r>
        <w:rPr>
          <w:rStyle w:val="apple-tab-span"/>
          <w:rFonts w:eastAsiaTheme="majorEastAsia"/>
          <w:color w:val="151515"/>
          <w:sz w:val="14"/>
          <w:szCs w:val="14"/>
        </w:rPr>
        <w:tab/>
      </w:r>
      <w:r>
        <w:rPr>
          <w:color w:val="151515"/>
          <w:sz w:val="22"/>
          <w:u w:val="single"/>
        </w:rPr>
        <w:t>Native American poverty rate (OPM) 11 25% 1 million people Percentage of Native Americans who fell below the poverty threshold in 2022 People with disabilities poverty rate (OPM) 12 24% 3.8 million people Percentage of people with disabilities ages 18-64 who fell below the poverty threshold in 2022</w:t>
      </w:r>
    </w:p>
    <w:p w14:paraId="124D1285" w14:textId="77777777" w:rsidR="00C72FFB" w:rsidRDefault="00C72FFB" w:rsidP="00895403">
      <w:pPr>
        <w:rPr>
          <w:rFonts w:cstheme="minorHAnsi"/>
        </w:rPr>
      </w:pPr>
    </w:p>
    <w:p w14:paraId="09AABD5D" w14:textId="77777777" w:rsidR="009E555A" w:rsidRDefault="009E555A" w:rsidP="009E555A">
      <w:pPr>
        <w:pStyle w:val="Heading4"/>
      </w:pPr>
      <w:r>
        <w:t xml:space="preserve">Racial Minorities disproportionately make less in the status quo </w:t>
      </w:r>
    </w:p>
    <w:p w14:paraId="762F60F0" w14:textId="77777777" w:rsidR="009E555A" w:rsidRPr="00403D64" w:rsidRDefault="009E555A" w:rsidP="009E555A">
      <w:r>
        <w:rPr>
          <w:rStyle w:val="Emphasis"/>
        </w:rPr>
        <w:t>Greenwood 23</w:t>
      </w:r>
      <w:r>
        <w:t xml:space="preserve"> [</w:t>
      </w:r>
      <w:r w:rsidRPr="00403D64">
        <w:t>Greenwood, Shannon. “2. Wealth Gaps across Racial and Ethnic Groups.” Pew Research Center, Pew Research Center, 4 Dec. 2023, www.pewresearch.org/2023/12/04/wealth-gaps-across-racial-and-ethnic-groups/</w:t>
      </w:r>
      <w:proofErr w:type="gramStart"/>
      <w:r w:rsidRPr="00403D64">
        <w:t xml:space="preserve">. </w:t>
      </w:r>
      <w:r>
        <w:t>]</w:t>
      </w:r>
      <w:proofErr w:type="gramEnd"/>
    </w:p>
    <w:p w14:paraId="12A6D452" w14:textId="77777777" w:rsidR="009E555A" w:rsidRPr="00403D64" w:rsidRDefault="009E555A" w:rsidP="009E555A">
      <w:pPr>
        <w:spacing w:line="278" w:lineRule="auto"/>
        <w:rPr>
          <w:sz w:val="22"/>
        </w:rPr>
      </w:pPr>
      <w:r w:rsidRPr="00403D64">
        <w:rPr>
          <w:rStyle w:val="StyleUnderline"/>
        </w:rPr>
        <w:t xml:space="preserve">Only 45% of Black households were in either the middle or upper wealth tiers in 2021, the lowest share among the groups examined. </w:t>
      </w:r>
      <w:proofErr w:type="gramStart"/>
      <w:r w:rsidRPr="00403D64">
        <w:rPr>
          <w:rStyle w:val="StyleUnderline"/>
        </w:rPr>
        <w:t>The majority of</w:t>
      </w:r>
      <w:proofErr w:type="gramEnd"/>
      <w:r w:rsidRPr="00403D64">
        <w:rPr>
          <w:rStyle w:val="StyleUnderline"/>
        </w:rPr>
        <w:t xml:space="preserve"> Black households (55%) were in the lower wealth tier</w:t>
      </w:r>
      <w:r w:rsidRPr="00403D64">
        <w:rPr>
          <w:sz w:val="22"/>
        </w:rPr>
        <w:t xml:space="preserve"> in 2021 – that is, they had less than $41,700 in wealth. A somewhat greater share of Hispanic households (52%) </w:t>
      </w:r>
      <w:proofErr w:type="gramStart"/>
      <w:r w:rsidRPr="00403D64">
        <w:rPr>
          <w:sz w:val="22"/>
        </w:rPr>
        <w:t>were</w:t>
      </w:r>
      <w:proofErr w:type="gramEnd"/>
      <w:r w:rsidRPr="00403D64">
        <w:rPr>
          <w:sz w:val="22"/>
        </w:rPr>
        <w:t xml:space="preserve"> in the middle or upper wealth tier, and 48% were in the lower wealth tier. </w:t>
      </w:r>
      <w:r w:rsidRPr="00403D64">
        <w:rPr>
          <w:rStyle w:val="StyleUnderline"/>
        </w:rPr>
        <w:t>In contrast, more than 70% of White and Asian households were in either the middle or upper wealth tier.</w:t>
      </w:r>
      <w:r w:rsidRPr="00403D64">
        <w:rPr>
          <w:sz w:val="22"/>
          <w:u w:val="single"/>
        </w:rPr>
        <w:t xml:space="preserve"> </w:t>
      </w:r>
      <w:r w:rsidRPr="00403D64">
        <w:rPr>
          <w:sz w:val="22"/>
        </w:rPr>
        <w:t>Roughly one-third of Asian households (36%) were in the upper tier alone, with a net worth of more than $667,500 in 2021. Slightly more than a quarter (28%) of White households were in the upper tier. Increases in household wealth during the pandemic did lead to a more equal distribution of wealth. The share of households in the middle tier increased from 41% in 2019 to 44% in 2021. Meanwhile, the shares of households in the lower and upper wealth tiers edged down by 2 percentage points each. A similar shift to the middle was seen in Hispanic and White households, whose shares in the middle wealth tier increased by 3 to 4 points from 2019 to 2021. However, no such change was experienced by Asian households, with their share in the middle wealth tier holding at 39%.</w:t>
      </w:r>
    </w:p>
    <w:p w14:paraId="237CE6B0" w14:textId="77777777" w:rsidR="009E555A" w:rsidRPr="00030065" w:rsidRDefault="009E555A" w:rsidP="00895403">
      <w:pPr>
        <w:rPr>
          <w:rFonts w:cstheme="minorHAnsi"/>
        </w:rPr>
      </w:pPr>
    </w:p>
    <w:p w14:paraId="69012288" w14:textId="77777777" w:rsidR="00311502" w:rsidRPr="00030065" w:rsidRDefault="00311502" w:rsidP="00311502">
      <w:pPr>
        <w:pStyle w:val="Heading4"/>
        <w:rPr>
          <w:rFonts w:cstheme="minorHAnsi"/>
          <w:szCs w:val="26"/>
        </w:rPr>
      </w:pPr>
      <w:r w:rsidRPr="00030065">
        <w:rPr>
          <w:rFonts w:cstheme="minorHAnsi"/>
          <w:szCs w:val="26"/>
        </w:rPr>
        <w:t xml:space="preserve">A Living Wage is key to combating working poverty that disproportionately impacts structurally oppressed groups </w:t>
      </w:r>
    </w:p>
    <w:p w14:paraId="6B96A055" w14:textId="77777777" w:rsidR="00311502" w:rsidRPr="00030065" w:rsidRDefault="00311502" w:rsidP="00311502">
      <w:pPr>
        <w:rPr>
          <w:rFonts w:cstheme="minorHAnsi"/>
        </w:rPr>
      </w:pPr>
      <w:r w:rsidRPr="00030065">
        <w:rPr>
          <w:rStyle w:val="Emphasis"/>
          <w:rFonts w:asciiTheme="minorHAnsi" w:hAnsiTheme="minorHAnsi" w:cstheme="minorHAnsi"/>
        </w:rPr>
        <w:t>Barford et al. 22</w:t>
      </w:r>
      <w:r w:rsidRPr="00030065">
        <w:rPr>
          <w:rFonts w:cstheme="minorHAnsi"/>
        </w:rPr>
        <w:t xml:space="preserve"> [Anna Barford, Richard Gilbert, Annabel Beales, Marina </w:t>
      </w:r>
      <w:proofErr w:type="spellStart"/>
      <w:r w:rsidRPr="00030065">
        <w:rPr>
          <w:rFonts w:cstheme="minorHAnsi"/>
        </w:rPr>
        <w:t>Zorila</w:t>
      </w:r>
      <w:proofErr w:type="spellEnd"/>
      <w:r w:rsidRPr="00030065">
        <w:rPr>
          <w:rFonts w:cstheme="minorHAnsi"/>
        </w:rPr>
        <w:t xml:space="preserve"> and Jane Nelson, 2022, “The case for living wages: How paying living wages improves business performance and tackles poverty,” https://www.cisl.cam.ac.uk/files/the_case_for_living_wages_report_2022.pdf] </w:t>
      </w:r>
    </w:p>
    <w:p w14:paraId="0C91D06C" w14:textId="77777777" w:rsidR="00311502" w:rsidRPr="00030065" w:rsidRDefault="00311502" w:rsidP="00311502">
      <w:pPr>
        <w:rPr>
          <w:rFonts w:cstheme="minorHAnsi"/>
          <w:sz w:val="22"/>
        </w:rPr>
      </w:pPr>
      <w:r w:rsidRPr="00030065">
        <w:rPr>
          <w:rFonts w:cstheme="minorHAnsi"/>
          <w:sz w:val="22"/>
          <w:u w:val="single"/>
        </w:rPr>
        <w:lastRenderedPageBreak/>
        <w:t xml:space="preserve">Amongst the poor, certain demographic groups are overrepresented. Indigenous people are over three times more likely than non-indigenous people to be in extreme poverty.30 In the USA, black people are overrepresented amongst the poor (by 1.8 times).31 Women are more likely than men to be living in poverty.32 A recent report by Oxfam </w:t>
      </w:r>
      <w:proofErr w:type="spellStart"/>
      <w:r w:rsidRPr="00030065">
        <w:rPr>
          <w:rFonts w:cstheme="minorHAnsi"/>
          <w:sz w:val="22"/>
          <w:u w:val="single"/>
        </w:rPr>
        <w:t>analysed</w:t>
      </w:r>
      <w:proofErr w:type="spellEnd"/>
      <w:r w:rsidRPr="00030065">
        <w:rPr>
          <w:rFonts w:cstheme="minorHAnsi"/>
          <w:sz w:val="22"/>
          <w:u w:val="single"/>
        </w:rPr>
        <w:t xml:space="preserve"> low wages in the USA that highlighted the relationship between gender and racial dynamics and low pay.33 Furthermore, poverty can affect resilience. For example, poorer people with less reliable work and minimal access to social protection and health care are worse impacted by the COVID-19 pandemic than their better-off counterparts</w:t>
      </w:r>
      <w:r w:rsidRPr="00030065">
        <w:rPr>
          <w:rFonts w:cstheme="minorHAnsi"/>
          <w:sz w:val="22"/>
        </w:rPr>
        <w:t xml:space="preserve">.34 Patterns of working poverty are geographically heterogeneous and in flux (figure 4).  Income and wealth inequality are significant drivers of societal dysfunction - to the extent that nearly all social problems are worse in countries with greater income inequality. 35 Even before the COVID-19 pandemic struck, the private rate of return on capital was so much greater than the growth of income or output, that </w:t>
      </w:r>
      <w:r w:rsidRPr="00030065">
        <w:rPr>
          <w:rFonts w:cstheme="minorHAnsi"/>
          <w:sz w:val="22"/>
          <w:u w:val="single"/>
        </w:rPr>
        <w:t>without redistributive interventions the gap between the rich and poor was set to widen further</w:t>
      </w:r>
      <w:r w:rsidRPr="00030065">
        <w:rPr>
          <w:rFonts w:cstheme="minorHAnsi"/>
          <w:sz w:val="22"/>
        </w:rPr>
        <w:t xml:space="preserve">.36 And the inequalities we face are enormous, with the world’s billionaires - just 2,153 people - having more wealth than the poorest 4.6 billion people.37 </w:t>
      </w:r>
      <w:r w:rsidRPr="00030065">
        <w:rPr>
          <w:rFonts w:cstheme="minorHAnsi"/>
          <w:sz w:val="22"/>
          <w:u w:val="single"/>
        </w:rPr>
        <w:t>The payment of living wages offers a route out of working poverty, and a partial solution to the broader challenge of inequality. An old idea, but a good one, the living wage provides for the needs of the worker and their families, with enough extra for savings</w:t>
      </w:r>
      <w:r w:rsidRPr="00030065">
        <w:rPr>
          <w:rFonts w:cstheme="minorHAnsi"/>
          <w:sz w:val="22"/>
        </w:rPr>
        <w:t>.38 The impetus to end poverty, in all its forms, everywhere, is enshrined in the United Nations Sustainable Development Goal 1; while Goal 10 is to reduce inequality within and between countries.39 Furthermore, through addressing poverty, other Sustainable Development Goals can also be addressed, such as gender equality, zero hunger, and access to health care and education (Figure 1).</w:t>
      </w:r>
    </w:p>
    <w:p w14:paraId="6E0C4D5F" w14:textId="77777777" w:rsidR="00311502" w:rsidRDefault="00311502" w:rsidP="00895403">
      <w:pPr>
        <w:rPr>
          <w:rFonts w:cstheme="minorHAnsi"/>
        </w:rPr>
      </w:pPr>
    </w:p>
    <w:p w14:paraId="3562B630" w14:textId="1F371A84" w:rsidR="00F95914" w:rsidRDefault="00550A31" w:rsidP="00550A31">
      <w:pPr>
        <w:pStyle w:val="Heading4"/>
        <w:rPr>
          <w:sz w:val="24"/>
        </w:rPr>
      </w:pPr>
      <w:r>
        <w:t xml:space="preserve">The </w:t>
      </w:r>
      <w:r w:rsidR="00F95914">
        <w:t xml:space="preserve">living wage </w:t>
      </w:r>
      <w:r>
        <w:t>is key to fighting</w:t>
      </w:r>
      <w:r w:rsidR="00F95914">
        <w:t xml:space="preserve"> economic and racial inequality</w:t>
      </w:r>
    </w:p>
    <w:p w14:paraId="26F4320C" w14:textId="77777777" w:rsidR="00F95914" w:rsidRPr="00F95914" w:rsidRDefault="00F95914" w:rsidP="00F95914">
      <w:pPr>
        <w:pStyle w:val="NormalWeb"/>
        <w:spacing w:before="0" w:beforeAutospacing="0" w:after="0" w:afterAutospacing="0"/>
        <w:rPr>
          <w:sz w:val="16"/>
        </w:rPr>
      </w:pPr>
      <w:r w:rsidRPr="00F95914">
        <w:rPr>
          <w:rStyle w:val="Emphasis"/>
        </w:rPr>
        <w:t>Monroe 20</w:t>
      </w:r>
      <w:r w:rsidRPr="00F95914">
        <w:rPr>
          <w:color w:val="000000"/>
          <w:sz w:val="16"/>
        </w:rPr>
        <w:t xml:space="preserve"> [Monroe, Maria. “Why Minimum Wages Are a Critical Tool for Achieving Racial Justice in the U.S. Labor Market.” Equitable Growth, 29 Oct. 2020, equitablegrowth.org/why-minimum-wages-are-a-critical-tool-for-achieving-racial-justice-in-the-u-s-labor-market.]</w:t>
      </w:r>
    </w:p>
    <w:p w14:paraId="0130AB56" w14:textId="77777777" w:rsidR="00F95914" w:rsidRDefault="00F95914" w:rsidP="00F95914">
      <w:pPr>
        <w:pStyle w:val="NormalWeb"/>
        <w:spacing w:before="0" w:beforeAutospacing="0" w:after="0" w:afterAutospacing="0"/>
      </w:pPr>
      <w:r>
        <w:rPr>
          <w:color w:val="000000"/>
          <w:sz w:val="22"/>
        </w:rPr>
        <w:t xml:space="preserve">This issue brief shows how </w:t>
      </w:r>
      <w:r>
        <w:rPr>
          <w:color w:val="000000"/>
          <w:sz w:val="22"/>
          <w:u w:val="single"/>
        </w:rPr>
        <w:t xml:space="preserve">minimum wages were and remain an important tool for racial justice. </w:t>
      </w:r>
      <w:r>
        <w:rPr>
          <w:color w:val="000000"/>
          <w:sz w:val="22"/>
        </w:rPr>
        <w:t>We first examine the role of minimum wages today in perpetuating the current racial income divide. We then review who was covered historically by minimum wages, and how the changing real value of minimum wages over time and across geographic divides reflect continued structural racism. We then close with an analysis of what it would mean for economic security of Black and Latinx families to increase the federal minimum wage closer to a living wage. Low minimum wages and the racial wage divide.</w:t>
      </w:r>
      <w:r>
        <w:rPr>
          <w:color w:val="000000"/>
          <w:sz w:val="22"/>
          <w:u w:val="single"/>
        </w:rPr>
        <w:t xml:space="preserve"> The racial wage divide is one of the most persistent features of the U.S. labor market.</w:t>
      </w:r>
      <w:r>
        <w:rPr>
          <w:color w:val="000000"/>
          <w:sz w:val="22"/>
        </w:rPr>
        <w:t xml:space="preserve"> Yet a greater proportion of specific wage gaps between Black men and White men and Black women and White men are “unexplained” by the so-called human capital model or are interpreted by economists as the result of overt discrimination, compared to the gender wage gap between all men and all women workers, which is explained to a greater extent by differences in occupational segregation. </w:t>
      </w:r>
      <w:r>
        <w:rPr>
          <w:color w:val="000000"/>
          <w:sz w:val="22"/>
          <w:u w:val="single"/>
        </w:rPr>
        <w:t xml:space="preserve">What is clear is that the wage gap between Black and White workers persists across the wage distribution and is larger at the top of end of the wage distribution, where Black workers are excluded from high-wage jobs. </w:t>
      </w:r>
      <w:r>
        <w:rPr>
          <w:color w:val="000000"/>
          <w:sz w:val="22"/>
        </w:rPr>
        <w:t>One of the primary reasons this racial wage divide is less severe at lower wage levels is because of the minimum wage. By design, minimum wages boost the pay of workers who are among the lowest - paid in the U.S. labor market. And Black workers have the highest share of those who are paid the minimum wage among all major racial and ethnic groups in the United States.</w:t>
      </w:r>
      <w:r>
        <w:rPr>
          <w:color w:val="000000"/>
          <w:sz w:val="22"/>
          <w:u w:val="single"/>
        </w:rPr>
        <w:t xml:space="preserve"> Increasing the minimum wage to $15 an hour, for example, would increase the earnings of 38.1 percent of Black workers, compared to 23.2 percent of White workers. </w:t>
      </w:r>
      <w:r>
        <w:rPr>
          <w:color w:val="000000"/>
          <w:sz w:val="22"/>
        </w:rPr>
        <w:t xml:space="preserve">This calculation is based on a combination of workers in states whose minimum wage is determined by the current federal minimum wage of $7.25 per hour, workers in states with a state minimum wage below the federal minimum, and workers in all other states who are currently earning less than $15 per hour. </w:t>
      </w:r>
      <w:r>
        <w:rPr>
          <w:color w:val="000000"/>
          <w:sz w:val="22"/>
          <w:u w:val="single"/>
        </w:rPr>
        <w:t xml:space="preserve">Black and Latinx workers also are more likely to experience wage theft, where they are paid less than the statutory minimum wage by their employers, because of the ineffective enforcement of minimum wage standards. </w:t>
      </w:r>
      <w:r>
        <w:rPr>
          <w:color w:val="000000"/>
          <w:sz w:val="22"/>
        </w:rPr>
        <w:t xml:space="preserve">According to new research by </w:t>
      </w:r>
      <w:r>
        <w:rPr>
          <w:color w:val="000000"/>
          <w:sz w:val="22"/>
        </w:rPr>
        <w:lastRenderedPageBreak/>
        <w:t>Rutgers University labor market researchers Janice Fine, Jenn Round, Daniel Galvin, and Hana Shepherd, Black workers are 50 percent more likely than White workers to experience a minimum wage violation, and Latinx workers are 84 percent more likely to experience this serious labor market problem. Black women who are not U.S. citizens are 3.7 times—370 percent—more likely to experience a minimum wage violation, compared to White male U.S. citizens.</w:t>
      </w:r>
    </w:p>
    <w:p w14:paraId="465A201F" w14:textId="77777777" w:rsidR="00F95914" w:rsidRPr="00DE1C5F" w:rsidRDefault="00F95914" w:rsidP="00895403">
      <w:pPr>
        <w:rPr>
          <w:rFonts w:cstheme="minorHAnsi"/>
        </w:rPr>
      </w:pPr>
    </w:p>
    <w:p w14:paraId="7DEB88FA" w14:textId="13BB3023" w:rsidR="00D27A52" w:rsidRPr="00DE1C5F" w:rsidRDefault="00D27A52" w:rsidP="00D27A52">
      <w:pPr>
        <w:pStyle w:val="Heading4"/>
        <w:rPr>
          <w:rFonts w:cstheme="minorHAnsi"/>
        </w:rPr>
      </w:pPr>
      <w:r w:rsidRPr="00DE1C5F">
        <w:rPr>
          <w:rFonts w:cstheme="minorHAnsi"/>
        </w:rPr>
        <w:t xml:space="preserve">Poverty </w:t>
      </w:r>
      <w:r w:rsidR="00E838FB" w:rsidRPr="00DE1C5F">
        <w:rPr>
          <w:rFonts w:cstheme="minorHAnsi"/>
        </w:rPr>
        <w:t>is an everyday violence – killing people in the shadows everyday</w:t>
      </w:r>
    </w:p>
    <w:p w14:paraId="2B8BAF85" w14:textId="5CAAFF1E" w:rsidR="00DB4C8A" w:rsidRPr="00DE1C5F" w:rsidRDefault="00DB4C8A" w:rsidP="00DB4C8A">
      <w:pPr>
        <w:rPr>
          <w:rFonts w:cstheme="minorHAnsi"/>
          <w:sz w:val="16"/>
        </w:rPr>
      </w:pPr>
      <w:r w:rsidRPr="00DE1C5F">
        <w:rPr>
          <w:rStyle w:val="Emphasis"/>
          <w:rFonts w:asciiTheme="minorHAnsi" w:hAnsiTheme="minorHAnsi" w:cstheme="minorHAnsi"/>
        </w:rPr>
        <w:t>Mueller, et al. 23.</w:t>
      </w:r>
      <w:r w:rsidRPr="00DE1C5F">
        <w:rPr>
          <w:rFonts w:cstheme="minorHAnsi"/>
        </w:rPr>
        <w:t xml:space="preserve"> </w:t>
      </w:r>
      <w:r w:rsidR="00D27A52" w:rsidRPr="00DE1C5F">
        <w:rPr>
          <w:rFonts w:cstheme="minorHAnsi"/>
          <w:sz w:val="16"/>
        </w:rPr>
        <w:t>[</w:t>
      </w:r>
      <w:r w:rsidRPr="00DE1C5F">
        <w:rPr>
          <w:rFonts w:cstheme="minorHAnsi"/>
          <w:sz w:val="16"/>
        </w:rPr>
        <w:t xml:space="preserve">Professor of Medicine and Biomedical Ethics at Mayo Clinic College of Medicine and Science in Rochester, MN, medical degree from John Hopkins) “Poverty Is a Leading Cause of Death in the U.S.”, NEJM Journal Watch, accessed - 07-20-24, published - 04-20-23, </w:t>
      </w:r>
      <w:r w:rsidRPr="00DE1C5F">
        <w:rPr>
          <w:rFonts w:eastAsiaTheme="majorEastAsia" w:cstheme="minorHAnsi"/>
          <w:sz w:val="16"/>
        </w:rPr>
        <w:t>https://www.jwatch.org/na56040/2023/04/20/poverty-leading-cause-death-us</w:t>
      </w:r>
      <w:r w:rsidR="00D27A52" w:rsidRPr="00DE1C5F">
        <w:rPr>
          <w:rFonts w:cstheme="minorHAnsi"/>
          <w:sz w:val="16"/>
        </w:rPr>
        <w:t>]</w:t>
      </w:r>
    </w:p>
    <w:p w14:paraId="28D94F52" w14:textId="77777777" w:rsidR="00DB4C8A" w:rsidRPr="00DE1C5F" w:rsidRDefault="00DB4C8A" w:rsidP="00D27A52">
      <w:pPr>
        <w:rPr>
          <w:rFonts w:cstheme="minorHAnsi"/>
          <w:sz w:val="22"/>
        </w:rPr>
      </w:pPr>
      <w:r w:rsidRPr="00DE1C5F">
        <w:rPr>
          <w:rFonts w:cstheme="minorHAnsi"/>
          <w:sz w:val="22"/>
          <w:u w:val="single"/>
        </w:rPr>
        <w:t>Current poverty is associated with 42% excess risk for death. Cumulative poverty (i.e., 10 continuous years of poverty) is associated with 71% excess risk for death.</w:t>
      </w:r>
      <w:r w:rsidRPr="00DE1C5F">
        <w:rPr>
          <w:rFonts w:cstheme="minorHAnsi"/>
          <w:sz w:val="22"/>
        </w:rPr>
        <w:t xml:space="preserve"> Survival of people in poverty diverges from those not in poverty at age 40. Divergence peaks at age 70 and diminishes thereafter. </w:t>
      </w:r>
      <w:r w:rsidRPr="00DE1C5F">
        <w:rPr>
          <w:rFonts w:cstheme="minorHAnsi"/>
          <w:sz w:val="22"/>
          <w:u w:val="single"/>
        </w:rPr>
        <w:t>In 2019, among people who were 15 or older, cumulative poverty was the fourth leading cause of death</w:t>
      </w:r>
      <w:r w:rsidRPr="00DE1C5F">
        <w:rPr>
          <w:rFonts w:cstheme="minorHAnsi"/>
          <w:sz w:val="22"/>
        </w:rPr>
        <w:t xml:space="preserve"> (296,000 deaths), behind heart disease, cancer, and smoking, and ahead of dementia and obesity. Current poverty was the seventh leading cause (183,000 deaths), ahead of accidents, chronic lung disease, stroke, suicide, and homicide.</w:t>
      </w:r>
    </w:p>
    <w:p w14:paraId="538BA1F5" w14:textId="77777777" w:rsidR="00DB4C8A" w:rsidRPr="00DE1C5F" w:rsidRDefault="00DB4C8A" w:rsidP="00895403">
      <w:pPr>
        <w:rPr>
          <w:rFonts w:cstheme="minorHAnsi"/>
        </w:rPr>
      </w:pPr>
    </w:p>
    <w:p w14:paraId="3E7A1A71" w14:textId="3F214710" w:rsidR="006E1844" w:rsidRPr="00DE1C5F" w:rsidRDefault="006E1844" w:rsidP="006E1844">
      <w:pPr>
        <w:pStyle w:val="Heading4"/>
        <w:rPr>
          <w:rFonts w:cstheme="minorHAnsi"/>
        </w:rPr>
      </w:pPr>
      <w:r w:rsidRPr="00DE1C5F">
        <w:rPr>
          <w:rFonts w:cstheme="minorHAnsi"/>
        </w:rPr>
        <w:t>The cost of living is</w:t>
      </w:r>
      <w:r w:rsidR="008D642B" w:rsidRPr="00DE1C5F">
        <w:rPr>
          <w:rFonts w:cstheme="minorHAnsi"/>
        </w:rPr>
        <w:t xml:space="preserve"> at </w:t>
      </w:r>
      <w:r w:rsidR="00C44676" w:rsidRPr="00DE1C5F">
        <w:rPr>
          <w:rFonts w:cstheme="minorHAnsi"/>
        </w:rPr>
        <w:t>a</w:t>
      </w:r>
      <w:r w:rsidR="008D642B" w:rsidRPr="00DE1C5F">
        <w:rPr>
          <w:rFonts w:cstheme="minorHAnsi"/>
        </w:rPr>
        <w:t xml:space="preserve"> </w:t>
      </w:r>
      <w:r w:rsidR="00C44676" w:rsidRPr="00DE1C5F">
        <w:rPr>
          <w:rFonts w:cstheme="minorHAnsi"/>
        </w:rPr>
        <w:t xml:space="preserve">record </w:t>
      </w:r>
      <w:proofErr w:type="gramStart"/>
      <w:r w:rsidR="00C44676" w:rsidRPr="00DE1C5F">
        <w:rPr>
          <w:rFonts w:cstheme="minorHAnsi"/>
        </w:rPr>
        <w:t>high</w:t>
      </w:r>
      <w:proofErr w:type="gramEnd"/>
      <w:r w:rsidR="008D642B" w:rsidRPr="00DE1C5F">
        <w:rPr>
          <w:rFonts w:cstheme="minorHAnsi"/>
        </w:rPr>
        <w:t xml:space="preserve"> and</w:t>
      </w:r>
      <w:r w:rsidRPr="00DE1C5F">
        <w:rPr>
          <w:rFonts w:cstheme="minorHAnsi"/>
        </w:rPr>
        <w:t xml:space="preserve"> poverty </w:t>
      </w:r>
      <w:r w:rsidR="008D642B" w:rsidRPr="00DE1C5F">
        <w:rPr>
          <w:rFonts w:cstheme="minorHAnsi"/>
        </w:rPr>
        <w:t>is rising –</w:t>
      </w:r>
      <w:r w:rsidRPr="00DE1C5F">
        <w:rPr>
          <w:rFonts w:cstheme="minorHAnsi"/>
        </w:rPr>
        <w:t xml:space="preserve"> </w:t>
      </w:r>
      <w:r w:rsidR="008D642B" w:rsidRPr="00DE1C5F">
        <w:rPr>
          <w:rFonts w:cstheme="minorHAnsi"/>
        </w:rPr>
        <w:t>t</w:t>
      </w:r>
      <w:r w:rsidRPr="00DE1C5F">
        <w:rPr>
          <w:rFonts w:cstheme="minorHAnsi"/>
        </w:rPr>
        <w:t xml:space="preserve">he only </w:t>
      </w:r>
      <w:r w:rsidR="00895403" w:rsidRPr="00DE1C5F">
        <w:rPr>
          <w:rFonts w:cstheme="minorHAnsi"/>
        </w:rPr>
        <w:t>option is</w:t>
      </w:r>
      <w:r w:rsidRPr="00DE1C5F">
        <w:rPr>
          <w:rFonts w:cstheme="minorHAnsi"/>
        </w:rPr>
        <w:t xml:space="preserve"> a living wage </w:t>
      </w:r>
    </w:p>
    <w:p w14:paraId="6D5543BB" w14:textId="18ECD9BE" w:rsidR="006E1844" w:rsidRPr="00030065" w:rsidRDefault="006E1844" w:rsidP="006E1844">
      <w:pPr>
        <w:rPr>
          <w:rFonts w:cstheme="minorHAnsi"/>
        </w:rPr>
      </w:pPr>
      <w:r w:rsidRPr="00DE1C5F">
        <w:rPr>
          <w:rStyle w:val="Emphasis"/>
          <w:rFonts w:asciiTheme="minorHAnsi" w:hAnsiTheme="minorHAnsi" w:cstheme="minorHAnsi"/>
        </w:rPr>
        <w:t xml:space="preserve">De </w:t>
      </w:r>
      <w:proofErr w:type="spellStart"/>
      <w:r w:rsidRPr="00DE1C5F">
        <w:rPr>
          <w:rStyle w:val="Emphasis"/>
          <w:rFonts w:asciiTheme="minorHAnsi" w:hAnsiTheme="minorHAnsi" w:cstheme="minorHAnsi"/>
        </w:rPr>
        <w:t>Schutter</w:t>
      </w:r>
      <w:proofErr w:type="spellEnd"/>
      <w:r w:rsidRPr="00DE1C5F">
        <w:rPr>
          <w:rStyle w:val="Emphasis"/>
          <w:rFonts w:asciiTheme="minorHAnsi" w:hAnsiTheme="minorHAnsi" w:cstheme="minorHAnsi"/>
        </w:rPr>
        <w:t xml:space="preserve"> 23</w:t>
      </w:r>
      <w:r w:rsidRPr="00DE1C5F">
        <w:rPr>
          <w:rFonts w:cstheme="minorHAnsi"/>
        </w:rPr>
        <w:t xml:space="preserve"> [Professor Olivier De </w:t>
      </w:r>
      <w:proofErr w:type="spellStart"/>
      <w:r w:rsidRPr="00DE1C5F">
        <w:rPr>
          <w:rFonts w:cstheme="minorHAnsi"/>
        </w:rPr>
        <w:t>Schutter</w:t>
      </w:r>
      <w:proofErr w:type="spellEnd"/>
      <w:r w:rsidRPr="00030065">
        <w:rPr>
          <w:rFonts w:cstheme="minorHAnsi"/>
        </w:rPr>
        <w:t xml:space="preserve"> was appointed United Nations Special Rapporteur on extreme poverty and human rights in 2020. He is a Professor of Law at </w:t>
      </w:r>
      <w:proofErr w:type="spellStart"/>
      <w:r w:rsidRPr="00030065">
        <w:rPr>
          <w:rFonts w:cstheme="minorHAnsi"/>
        </w:rPr>
        <w:t>UCLouvain</w:t>
      </w:r>
      <w:proofErr w:type="spellEnd"/>
      <w:r w:rsidRPr="00030065">
        <w:rPr>
          <w:rFonts w:cstheme="minorHAnsi"/>
        </w:rPr>
        <w:t xml:space="preserve"> (Leuven, Belgium) and </w:t>
      </w:r>
      <w:proofErr w:type="spellStart"/>
      <w:r w:rsidRPr="00030065">
        <w:rPr>
          <w:rFonts w:cstheme="minorHAnsi"/>
        </w:rPr>
        <w:t>SciencesPo</w:t>
      </w:r>
      <w:proofErr w:type="spellEnd"/>
      <w:r w:rsidRPr="00030065">
        <w:rPr>
          <w:rFonts w:cstheme="minorHAnsi"/>
        </w:rPr>
        <w:t xml:space="preserve"> (Paris, France), 10/17/2023, “What a ‘living wage’ really means in today’s cost-of-living crisis,” https://www.ips-journal.eu/topics/future-of-social-democracy/what-a-living-wage-really-means-in-todays-cost-of-living-crisis-7059/] </w:t>
      </w:r>
    </w:p>
    <w:p w14:paraId="230F5231" w14:textId="0F0E6022" w:rsidR="0049234C" w:rsidRPr="00030065" w:rsidRDefault="0049234C" w:rsidP="0049234C">
      <w:pPr>
        <w:rPr>
          <w:rFonts w:cstheme="minorHAnsi"/>
          <w:sz w:val="22"/>
        </w:rPr>
      </w:pPr>
      <w:r w:rsidRPr="00030065">
        <w:rPr>
          <w:rFonts w:cstheme="minorHAnsi"/>
          <w:sz w:val="22"/>
        </w:rPr>
        <w:t xml:space="preserve">The link between being employed and escaping poverty is not as straightforward as one would hope. </w:t>
      </w:r>
      <w:r w:rsidRPr="00030065">
        <w:rPr>
          <w:rFonts w:cstheme="minorHAnsi"/>
          <w:sz w:val="22"/>
          <w:u w:val="single"/>
        </w:rPr>
        <w:t>Low wages are keeping one in five workers trapped in poverty across the globe</w:t>
      </w:r>
      <w:r w:rsidRPr="00030065">
        <w:rPr>
          <w:rFonts w:cstheme="minorHAnsi"/>
          <w:sz w:val="22"/>
        </w:rPr>
        <w:t xml:space="preserve">. In Africa, nearly 55 per cent of workers live in poverty, </w:t>
      </w:r>
      <w:r w:rsidRPr="00030065">
        <w:rPr>
          <w:rFonts w:cstheme="minorHAnsi"/>
          <w:sz w:val="22"/>
          <w:u w:val="single"/>
        </w:rPr>
        <w:t>6.3 million people are classified as ‘working poor’ in the United States,</w:t>
      </w:r>
      <w:r w:rsidRPr="00030065">
        <w:rPr>
          <w:rFonts w:cstheme="minorHAnsi"/>
          <w:sz w:val="22"/>
        </w:rPr>
        <w:t xml:space="preserve"> and 8.5 per cent of workers are considered ‘at risk of poverty’ in the European Union. In other words, having a job is not the route out of poverty it once was.  </w:t>
      </w:r>
      <w:r w:rsidRPr="00030065">
        <w:rPr>
          <w:rFonts w:cstheme="minorHAnsi"/>
          <w:sz w:val="22"/>
          <w:u w:val="single"/>
        </w:rPr>
        <w:t>A global cost-of-living crisis has aggravated the situation further. While annual inflation reached its highest-ever level in the EU in 2022, more than tripling to 9.2 per cent, wages lagged far behind, increasing by just 4.4 per cent. A similar picture has emerged across other world regions, stretching workers’ poverty wages beyond the breaking point</w:t>
      </w:r>
      <w:r w:rsidRPr="00030065">
        <w:rPr>
          <w:rFonts w:cstheme="minorHAnsi"/>
          <w:sz w:val="22"/>
        </w:rPr>
        <w:t xml:space="preserve">. Globally, wages fell in real terms by 0.9 per cent in the first half of 2022: </w:t>
      </w:r>
      <w:r w:rsidRPr="00030065">
        <w:rPr>
          <w:rFonts w:cstheme="minorHAnsi"/>
          <w:sz w:val="22"/>
          <w:u w:val="single"/>
        </w:rPr>
        <w:t>the first negative global wage growth this century. The world’s workers are facing a purchasing power crisis of unprecedented proportions.</w:t>
      </w:r>
      <w:r w:rsidRPr="00030065">
        <w:rPr>
          <w:rFonts w:cstheme="minorHAnsi"/>
          <w:sz w:val="22"/>
        </w:rPr>
        <w:t xml:space="preserve">  Minimum wages, minimum impact Minimum wages – the legal minimum a worker can be paid – are in place in more than 90 per cent of the International </w:t>
      </w:r>
      <w:proofErr w:type="spellStart"/>
      <w:r w:rsidRPr="00030065">
        <w:rPr>
          <w:rFonts w:cstheme="minorHAnsi"/>
          <w:sz w:val="22"/>
        </w:rPr>
        <w:t>Labour</w:t>
      </w:r>
      <w:proofErr w:type="spellEnd"/>
      <w:r w:rsidRPr="00030065">
        <w:rPr>
          <w:rFonts w:cstheme="minorHAnsi"/>
          <w:sz w:val="22"/>
        </w:rPr>
        <w:t xml:space="preserve"> </w:t>
      </w:r>
      <w:proofErr w:type="spellStart"/>
      <w:r w:rsidRPr="00030065">
        <w:rPr>
          <w:rFonts w:cstheme="minorHAnsi"/>
          <w:sz w:val="22"/>
        </w:rPr>
        <w:t>Organisation’s</w:t>
      </w:r>
      <w:proofErr w:type="spellEnd"/>
      <w:r w:rsidRPr="00030065">
        <w:rPr>
          <w:rFonts w:cstheme="minorHAnsi"/>
          <w:sz w:val="22"/>
        </w:rPr>
        <w:t xml:space="preserve"> (ILO) 187 member countries. An encouraging statistic, but behind lurk </w:t>
      </w:r>
      <w:proofErr w:type="gramStart"/>
      <w:r w:rsidRPr="00030065">
        <w:rPr>
          <w:rFonts w:cstheme="minorHAnsi"/>
          <w:sz w:val="22"/>
        </w:rPr>
        <w:t>a number of</w:t>
      </w:r>
      <w:proofErr w:type="gramEnd"/>
      <w:r w:rsidRPr="00030065">
        <w:rPr>
          <w:rFonts w:cstheme="minorHAnsi"/>
          <w:sz w:val="22"/>
        </w:rPr>
        <w:t xml:space="preserve"> major challenges. In the United States, to take just one example, the federal minimum wage is $7.25 per hour. This was last updated in 2009 and is not automatically adjusted for inflation. As a result, </w:t>
      </w:r>
      <w:r w:rsidRPr="00030065">
        <w:rPr>
          <w:rFonts w:cstheme="minorHAnsi"/>
          <w:sz w:val="22"/>
          <w:u w:val="single"/>
        </w:rPr>
        <w:t xml:space="preserve">the US offers some of the lowest wages in the </w:t>
      </w:r>
      <w:proofErr w:type="spellStart"/>
      <w:r w:rsidRPr="00030065">
        <w:rPr>
          <w:rFonts w:cstheme="minorHAnsi"/>
          <w:sz w:val="22"/>
          <w:u w:val="single"/>
        </w:rPr>
        <w:t>industrialised</w:t>
      </w:r>
      <w:proofErr w:type="spellEnd"/>
      <w:r w:rsidRPr="00030065">
        <w:rPr>
          <w:rFonts w:cstheme="minorHAnsi"/>
          <w:sz w:val="22"/>
          <w:u w:val="single"/>
        </w:rPr>
        <w:t xml:space="preserve"> world, and workers with a high school diploma </w:t>
      </w:r>
      <w:proofErr w:type="gramStart"/>
      <w:r w:rsidRPr="00030065">
        <w:rPr>
          <w:rFonts w:cstheme="minorHAnsi"/>
          <w:sz w:val="22"/>
          <w:u w:val="single"/>
        </w:rPr>
        <w:t>actually made</w:t>
      </w:r>
      <w:proofErr w:type="gramEnd"/>
      <w:r w:rsidRPr="00030065">
        <w:rPr>
          <w:rFonts w:cstheme="minorHAnsi"/>
          <w:sz w:val="22"/>
          <w:u w:val="single"/>
        </w:rPr>
        <w:t xml:space="preserve"> 2.7 per cent less in 2017 than they would have in 1979 when adjusted for inflation</w:t>
      </w:r>
      <w:r w:rsidRPr="00030065">
        <w:rPr>
          <w:rFonts w:cstheme="minorHAnsi"/>
          <w:sz w:val="22"/>
        </w:rPr>
        <w:t xml:space="preserve">. For work to lift people out of poverty, all workers – no matter their status – must be paid enough to cover their basic needs. But the US is not an exception. Worryingly, failing to update the minimum wage is common practice. And even when minimum wages are increased, they are often still insufficient to keep up with the soaring cost of living. A recent ILO assessment covering 10 countries showed that, while most increased the cash minimum wage between 2015 and 2022, in eight of them, inflation meant that the real minimum wage was worth less by 2022 than it had been in 2015.  Even when minimum wages are in place, and even when they are regularly updated, countless workers miss out either due to poor enforcement by </w:t>
      </w:r>
      <w:proofErr w:type="spellStart"/>
      <w:r w:rsidRPr="00030065">
        <w:rPr>
          <w:rFonts w:cstheme="minorHAnsi"/>
          <w:sz w:val="22"/>
        </w:rPr>
        <w:t>labour</w:t>
      </w:r>
      <w:proofErr w:type="spellEnd"/>
      <w:r w:rsidRPr="00030065">
        <w:rPr>
          <w:rFonts w:cstheme="minorHAnsi"/>
          <w:sz w:val="22"/>
        </w:rPr>
        <w:t xml:space="preserve"> inspectorates or de facto exclusion from minimum wage regulations, such as is the case for informal </w:t>
      </w:r>
      <w:r w:rsidRPr="00030065">
        <w:rPr>
          <w:rFonts w:cstheme="minorHAnsi"/>
          <w:sz w:val="22"/>
        </w:rPr>
        <w:lastRenderedPageBreak/>
        <w:t xml:space="preserve">workers, domestic workers, agricultural workers, home-based workers and undocumented migrant workers, amongst others. A true ‘living wage’ The answer can seem frustratingly simple. </w:t>
      </w:r>
      <w:r w:rsidRPr="00030065">
        <w:rPr>
          <w:rFonts w:cstheme="minorHAnsi"/>
          <w:sz w:val="22"/>
          <w:u w:val="single"/>
        </w:rPr>
        <w:t>For work to lift people out of poverty, all workers – no matter their status – must be paid enough to cover their basic needs. This is the thinking behind the idea of a ‘living wage’ — one that is adjusted in line with the cost of living to guarantee all workers a decent life for themselves and their families, meaning being able to meet the costs of necessities such as food, housing and sanitation</w:t>
      </w:r>
      <w:r w:rsidRPr="00030065">
        <w:rPr>
          <w:rFonts w:cstheme="minorHAnsi"/>
          <w:sz w:val="22"/>
        </w:rPr>
        <w:t xml:space="preserve"> (as stipulated under international human rights law).</w:t>
      </w:r>
    </w:p>
    <w:p w14:paraId="78B4785A" w14:textId="77777777" w:rsidR="006E1844" w:rsidRDefault="006E1844" w:rsidP="006E1844">
      <w:pPr>
        <w:rPr>
          <w:rFonts w:cstheme="minorHAnsi"/>
        </w:rPr>
      </w:pPr>
    </w:p>
    <w:p w14:paraId="783E06DF" w14:textId="77777777" w:rsidR="00E946E7" w:rsidRPr="0074773B" w:rsidRDefault="00E946E7" w:rsidP="00E946E7">
      <w:pPr>
        <w:pStyle w:val="Heading4"/>
      </w:pPr>
      <w:r>
        <w:t>L</w:t>
      </w:r>
      <w:r w:rsidRPr="0074773B">
        <w:t xml:space="preserve">iving wage </w:t>
      </w:r>
      <w:r>
        <w:t>key to</w:t>
      </w:r>
      <w:r w:rsidRPr="0074773B">
        <w:t xml:space="preserve"> clos</w:t>
      </w:r>
      <w:r>
        <w:t>ing</w:t>
      </w:r>
      <w:r w:rsidRPr="0074773B">
        <w:t xml:space="preserve"> </w:t>
      </w:r>
      <w:r>
        <w:t>gender gaps</w:t>
      </w:r>
    </w:p>
    <w:p w14:paraId="7E9A9038" w14:textId="77777777" w:rsidR="00E946E7" w:rsidRPr="0074773B" w:rsidRDefault="00E946E7" w:rsidP="00E946E7">
      <w:pPr>
        <w:spacing w:line="278" w:lineRule="auto"/>
      </w:pPr>
      <w:r w:rsidRPr="00403D64">
        <w:rPr>
          <w:rStyle w:val="Emphasis"/>
        </w:rPr>
        <w:t xml:space="preserve">Butler and </w:t>
      </w:r>
      <w:proofErr w:type="spellStart"/>
      <w:r w:rsidRPr="00403D64">
        <w:rPr>
          <w:rStyle w:val="Emphasis"/>
        </w:rPr>
        <w:t>Giloth</w:t>
      </w:r>
      <w:proofErr w:type="spellEnd"/>
      <w:r w:rsidRPr="00403D64">
        <w:rPr>
          <w:rStyle w:val="Emphasis"/>
        </w:rPr>
        <w:t xml:space="preserve"> 24.</w:t>
      </w:r>
      <w:r w:rsidRPr="0074773B">
        <w:t xml:space="preserve"> </w:t>
      </w:r>
      <w:r>
        <w:t>[</w:t>
      </w:r>
      <w:r w:rsidRPr="0074773B">
        <w:t xml:space="preserve">Felicity Butler [BSR Manager for Equity, Inclusion, and Justice] and Emma </w:t>
      </w:r>
      <w:proofErr w:type="spellStart"/>
      <w:r w:rsidRPr="0074773B">
        <w:t>Giloth</w:t>
      </w:r>
      <w:proofErr w:type="spellEnd"/>
      <w:r w:rsidRPr="0074773B">
        <w:t xml:space="preserve"> [BSR Associate Director for Consumer Sectors and Human Rights]. “Closing the Gender Gap: Addressing Wage Inequality” Business for Social </w:t>
      </w:r>
      <w:proofErr w:type="spellStart"/>
      <w:r w:rsidRPr="0074773B">
        <w:t>Respnsibility</w:t>
      </w:r>
      <w:proofErr w:type="spellEnd"/>
      <w:r w:rsidRPr="0074773B">
        <w:t xml:space="preserve">. March 8, 2024. </w:t>
      </w:r>
      <w:hyperlink r:id="rId23" w:history="1">
        <w:r w:rsidRPr="0074773B">
          <w:rPr>
            <w:rStyle w:val="Hyperlink"/>
          </w:rPr>
          <w:t>https://www.bsr.org/en/blog/closing-the-gender-gap-addressing-wage-inequality</w:t>
        </w:r>
      </w:hyperlink>
      <w:r w:rsidRPr="0074773B">
        <w:t xml:space="preserve"> </w:t>
      </w:r>
      <w:r>
        <w:t>]</w:t>
      </w:r>
    </w:p>
    <w:p w14:paraId="0A9BB440" w14:textId="77777777" w:rsidR="00E946E7" w:rsidRPr="00403D64" w:rsidRDefault="00E946E7" w:rsidP="00E946E7">
      <w:pPr>
        <w:spacing w:line="278" w:lineRule="auto"/>
        <w:rPr>
          <w:sz w:val="22"/>
        </w:rPr>
      </w:pPr>
      <w:r w:rsidRPr="00403D64">
        <w:rPr>
          <w:sz w:val="22"/>
        </w:rPr>
        <w:t xml:space="preserve">Gender wage gap: </w:t>
      </w:r>
      <w:r w:rsidRPr="00403D64">
        <w:rPr>
          <w:rStyle w:val="StyleUnderline"/>
        </w:rPr>
        <w:t>Addressing living wages involves ensuring fair compensation for all workers, regardless of gender.</w:t>
      </w:r>
      <w:r w:rsidRPr="00403D64">
        <w:rPr>
          <w:sz w:val="22"/>
        </w:rPr>
        <w:t xml:space="preserve"> The reality is that women account for 80 percent of the global labor force in the apparel sector, but the actual labor costs account for just 0.6 percent of the retail price. Unpaid care work: </w:t>
      </w:r>
      <w:r w:rsidRPr="00403D64">
        <w:rPr>
          <w:rStyle w:val="StyleUnderline"/>
        </w:rPr>
        <w:t>Women often bear a disproportionate burden of unpaid care work, such as childcare and household chores. This limits their ability to participate fully in the workforce and contributes to their vulnerability to low wages. Implementing living wages can help alleviate financial pressure on women and recognize the value of their unpaid care work.</w:t>
      </w:r>
      <w:r w:rsidRPr="00403D64">
        <w:rPr>
          <w:sz w:val="22"/>
        </w:rPr>
        <w:t xml:space="preserve"> The </w:t>
      </w:r>
      <w:proofErr w:type="spellStart"/>
      <w:r w:rsidRPr="00403D64">
        <w:rPr>
          <w:sz w:val="22"/>
        </w:rPr>
        <w:t>WageIndicator</w:t>
      </w:r>
      <w:proofErr w:type="spellEnd"/>
      <w:r w:rsidRPr="00403D64">
        <w:rPr>
          <w:sz w:val="22"/>
        </w:rPr>
        <w:t xml:space="preserve"> Foundation, Anker Research Institute and Living Wage for US methodologies assume two working adults per family, with one of the two adults working based on the national labor participation rate to account for unpaid care work. Childcare costs</w:t>
      </w:r>
      <w:r w:rsidRPr="00403D64">
        <w:rPr>
          <w:rStyle w:val="StyleUnderline"/>
        </w:rPr>
        <w:t xml:space="preserve">: Until recently, many living wage methodologies did not explicitly account for the cost of childcare, even though this is often a prerequisite for women to be able to work. </w:t>
      </w:r>
      <w:r w:rsidRPr="00403D64">
        <w:rPr>
          <w:sz w:val="22"/>
        </w:rPr>
        <w:t xml:space="preserve">The </w:t>
      </w:r>
      <w:proofErr w:type="spellStart"/>
      <w:r w:rsidRPr="00403D64">
        <w:rPr>
          <w:sz w:val="22"/>
        </w:rPr>
        <w:t>Organisation</w:t>
      </w:r>
      <w:proofErr w:type="spellEnd"/>
      <w:r w:rsidRPr="00403D64">
        <w:rPr>
          <w:sz w:val="22"/>
        </w:rPr>
        <w:t xml:space="preserve"> for Economic Co-operation and Development (OECD) estimated that "without any support measures, in EU countries on average, </w:t>
      </w:r>
      <w:r w:rsidRPr="00403D64">
        <w:rPr>
          <w:rStyle w:val="StyleUnderline"/>
        </w:rPr>
        <w:t>gross full-time childcare fees for two children aged two and three represent nearly 25 percent of the median full-time wage for women.” To address this issue, the Anker Methodology now includes a post-check on education costs, including preschool and nurseries for regions where these costs are commonly incurred, and the Living Wage for Us methodology includes the average cost of childcare per county in the US.</w:t>
      </w:r>
      <w:r w:rsidRPr="00403D64">
        <w:rPr>
          <w:sz w:val="22"/>
        </w:rPr>
        <w:t xml:space="preserve"> In many value chains, women make up </w:t>
      </w:r>
      <w:proofErr w:type="gramStart"/>
      <w:r w:rsidRPr="00403D64">
        <w:rPr>
          <w:sz w:val="22"/>
        </w:rPr>
        <w:t>the majority of</w:t>
      </w:r>
      <w:proofErr w:type="gramEnd"/>
      <w:r w:rsidRPr="00403D64">
        <w:rPr>
          <w:sz w:val="22"/>
        </w:rPr>
        <w:t xml:space="preserve"> the workforce</w:t>
      </w:r>
      <w:r w:rsidRPr="00403D64">
        <w:rPr>
          <w:rStyle w:val="StyleUnderline"/>
        </w:rPr>
        <w:t>. There is disparity between men and women in work and pay due to gender stereotypes and social norms.</w:t>
      </w:r>
      <w:r w:rsidRPr="00403D64">
        <w:rPr>
          <w:sz w:val="22"/>
        </w:rPr>
        <w:t xml:space="preserve"> This is despite increasing access to education and higher rates of participation of women and girls in the labor market. Additionally, women farmers often have less access to resources such as land, credit, seeds, fertilizers, and agricultural training compared to men. This limited access can hinder their productivity</w:t>
      </w:r>
      <w:r w:rsidRPr="00403D64">
        <w:rPr>
          <w:rStyle w:val="StyleUnderline"/>
        </w:rPr>
        <w:t>. If there was no gender gap in farm productivity and no wage gap in the agrifood system, it could increase gross domestic product (GDP) by 1 percent or nearly US$1 trillion dollars. As a result, this would reduce global food insecurity by 2 percent and reduce the number of food-insecure people by 45 million.</w:t>
      </w:r>
      <w:r w:rsidRPr="00403D64">
        <w:rPr>
          <w:sz w:val="22"/>
        </w:rPr>
        <w:t xml:space="preserve"> Many women are further discriminated because of intersecting identities such as age, class, ethnicity, caste, migration status, gender identity, faith, sexual orientation, and other factors. This may not be evident to companies as there is a lack of data, meaning women workers in value chains are "invisible." </w:t>
      </w:r>
    </w:p>
    <w:p w14:paraId="7DE29368" w14:textId="77777777" w:rsidR="00E946E7" w:rsidRDefault="00E946E7" w:rsidP="006E1844">
      <w:pPr>
        <w:rPr>
          <w:rFonts w:cstheme="minorHAnsi"/>
        </w:rPr>
      </w:pPr>
    </w:p>
    <w:p w14:paraId="6A433720" w14:textId="77777777" w:rsidR="001B5B1C" w:rsidRDefault="001B5B1C" w:rsidP="001B5B1C">
      <w:pPr>
        <w:pStyle w:val="Heading4"/>
      </w:pPr>
      <w:r>
        <w:t xml:space="preserve">Income disparities are a global risk </w:t>
      </w:r>
    </w:p>
    <w:p w14:paraId="2FA6A483" w14:textId="77777777" w:rsidR="001B5B1C" w:rsidRPr="0074773B" w:rsidRDefault="001B5B1C" w:rsidP="001B5B1C">
      <w:pPr>
        <w:spacing w:line="278" w:lineRule="auto"/>
      </w:pPr>
      <w:r w:rsidRPr="00403D64">
        <w:rPr>
          <w:rStyle w:val="Emphasis"/>
        </w:rPr>
        <w:t>Hilary ND</w:t>
      </w:r>
      <w:r>
        <w:rPr>
          <w:b/>
          <w:bCs/>
        </w:rPr>
        <w:t xml:space="preserve"> [</w:t>
      </w:r>
      <w:r w:rsidRPr="0074773B">
        <w:t xml:space="preserve">John Hilary, Executive Director of Warrant on Want, Honorary Professor in the School of Politics and International Relations at the University of Nottingham, Parliament </w:t>
      </w:r>
      <w:proofErr w:type="spellStart"/>
      <w:r w:rsidRPr="0074773B">
        <w:t>Politicial</w:t>
      </w:r>
      <w:proofErr w:type="spellEnd"/>
      <w:r w:rsidRPr="0074773B">
        <w:t>, ND, "The Living Wage, Winning the fight for social justice", Warrant on Want.</w:t>
      </w:r>
      <w:r>
        <w:t>]</w:t>
      </w:r>
      <w:r w:rsidRPr="0074773B">
        <w:t> </w:t>
      </w:r>
    </w:p>
    <w:p w14:paraId="2701FFEC" w14:textId="77777777" w:rsidR="001B5B1C" w:rsidRDefault="001B5B1C" w:rsidP="001B5B1C">
      <w:pPr>
        <w:spacing w:line="278" w:lineRule="auto"/>
        <w:rPr>
          <w:rStyle w:val="StyleUnderline"/>
        </w:rPr>
      </w:pPr>
      <w:r w:rsidRPr="00403D64">
        <w:rPr>
          <w:rStyle w:val="StyleUnderline"/>
        </w:rPr>
        <w:lastRenderedPageBreak/>
        <w:t>There is a growing consensus on the need to tackle the increase in wealth inequality. In its 2013 Global Risks report, the World Economic Forum identified severe income disparity as one of the top two prevalent global risks. 24 The IMF has warned that global inequality could lead to increased social and political instability, with disastrous consequences for the world economy. 25 The fight for a living wage could play an important part in reversing this trend, leading to a fairer distribution of wealth between workers and employers, contributing to poverty reduction among low paid workers and ensuring more of the wealth created within poor countries stays in the local economy instead of being transferred to the pockets of the rich.</w:t>
      </w:r>
    </w:p>
    <w:p w14:paraId="00818A46" w14:textId="77777777" w:rsidR="006E555E" w:rsidRDefault="006E555E" w:rsidP="001B5B1C">
      <w:pPr>
        <w:spacing w:line="278" w:lineRule="auto"/>
        <w:rPr>
          <w:rStyle w:val="StyleUnderline"/>
        </w:rPr>
      </w:pPr>
    </w:p>
    <w:p w14:paraId="2DFF6973" w14:textId="77777777" w:rsidR="006E555E" w:rsidRPr="0074773B" w:rsidRDefault="006E555E" w:rsidP="006E555E">
      <w:pPr>
        <w:pStyle w:val="Heading4"/>
      </w:pPr>
      <w:r w:rsidRPr="0074773B">
        <w:t>Inequality Undermines Democracy </w:t>
      </w:r>
    </w:p>
    <w:p w14:paraId="3A7D233D" w14:textId="77777777" w:rsidR="006E555E" w:rsidRPr="0074773B" w:rsidRDefault="006E555E" w:rsidP="006E555E">
      <w:pPr>
        <w:spacing w:line="278" w:lineRule="auto"/>
      </w:pPr>
      <w:r w:rsidRPr="00403D64">
        <w:rPr>
          <w:rStyle w:val="Emphasis"/>
        </w:rPr>
        <w:t xml:space="preserve">Waldman 16. </w:t>
      </w:r>
      <w:r>
        <w:t>[</w:t>
      </w:r>
      <w:r w:rsidRPr="0074773B">
        <w:t xml:space="preserve">Oren M. Levin-Waldman [professor of public policy at Metropolitan College of New York and a Research Scholar at the </w:t>
      </w:r>
      <w:proofErr w:type="spellStart"/>
      <w:r w:rsidRPr="0074773B">
        <w:t>Binzagr</w:t>
      </w:r>
      <w:proofErr w:type="spellEnd"/>
      <w:r w:rsidRPr="0074773B">
        <w:t xml:space="preserve"> Institute for Sustainable Prosperity]. “How inequality undermines democracy” E-international relations. December 10, 2016. </w:t>
      </w:r>
      <w:r w:rsidRPr="00403D64">
        <w:t>https://www.e-ir.info/2016/12/10/how-inequality-undermines-democracy/#google_vignette</w:t>
      </w:r>
      <w:r>
        <w:t>]</w:t>
      </w:r>
    </w:p>
    <w:p w14:paraId="6DBDB96B" w14:textId="77777777" w:rsidR="006E555E" w:rsidRPr="00403D64" w:rsidRDefault="006E555E" w:rsidP="006E555E">
      <w:pPr>
        <w:spacing w:line="278" w:lineRule="auto"/>
        <w:rPr>
          <w:sz w:val="22"/>
        </w:rPr>
      </w:pPr>
      <w:r w:rsidRPr="00403D64">
        <w:rPr>
          <w:rStyle w:val="StyleUnderline"/>
        </w:rPr>
        <w:t xml:space="preserve">Democratic theory assumes a society of free, equal, and autonomous individuals. Although democracy may have different meanings for different people, an ideal of democracy is that all individuals are supposed to have equal standing. </w:t>
      </w:r>
      <w:r w:rsidRPr="00403D64">
        <w:rPr>
          <w:sz w:val="22"/>
        </w:rPr>
        <w:t xml:space="preserve">This means that </w:t>
      </w:r>
      <w:proofErr w:type="gramStart"/>
      <w:r w:rsidRPr="00403D64">
        <w:rPr>
          <w:sz w:val="22"/>
        </w:rPr>
        <w:t>each individual</w:t>
      </w:r>
      <w:proofErr w:type="gramEnd"/>
      <w:r w:rsidRPr="00403D64">
        <w:rPr>
          <w:sz w:val="22"/>
        </w:rPr>
        <w:t xml:space="preserve"> is equal before the law, has the same vote as other individuals, the same right to express oneself in the political sphere, and perhaps most importantly the same potential to influence what government does, even if they opt not to exercise that potential. All citizens, then, have the same access to governing institutions. </w:t>
      </w:r>
      <w:r w:rsidRPr="00403D64">
        <w:rPr>
          <w:rStyle w:val="StyleUnderline"/>
        </w:rPr>
        <w:t xml:space="preserve">Within this theoretical construct, which may also characterize American democracy, money is supposed to be irrelevant to one’s standing. Both the rich and the poor are equal before government (Hacker and Pierson 2010). This conception of equality, otherwise known as procedural </w:t>
      </w:r>
      <w:proofErr w:type="gramStart"/>
      <w:r w:rsidRPr="00403D64">
        <w:rPr>
          <w:rStyle w:val="StyleUnderline"/>
        </w:rPr>
        <w:t>equality</w:t>
      </w:r>
      <w:proofErr w:type="gramEnd"/>
      <w:r w:rsidRPr="00403D64">
        <w:rPr>
          <w:rStyle w:val="StyleUnderline"/>
        </w:rPr>
        <w:t xml:space="preserve"> is not usually concerned with how resources, wealth and income are distributed, but with how individuals stand in relation to one another. Individuals can have more than others so long as they are equal in terms of their legal and political standing. Procedural equality is especially critical to democratic society because it serves to secure another essential condition: personal freedom, which is also a necessary condition for individuals to function autonomously. The greater their autonomy, the more likely they are to participate in the democratic process</w:t>
      </w:r>
      <w:r w:rsidRPr="00403D64">
        <w:rPr>
          <w:sz w:val="22"/>
          <w:u w:val="single"/>
        </w:rPr>
        <w:t>.</w:t>
      </w:r>
      <w:r w:rsidRPr="00403D64">
        <w:rPr>
          <w:sz w:val="22"/>
        </w:rPr>
        <w:t xml:space="preserve"> Individuals are free to pursue their goals and objectives—i.e. self-interests—so long as their pursuit does not interfere with others’ ability to pursue their own goals and objectives. In a very basic sense, and certainly within the context of classical political thought, this is what it means to talk about personal independence or autonomy. </w:t>
      </w:r>
      <w:r w:rsidRPr="00403D64">
        <w:rPr>
          <w:rStyle w:val="StyleUnderline"/>
        </w:rPr>
        <w:t>But as Tocqueville observed there cannot be real political equality without some measure of economic equality as well, because a society with great concentrations of poor people can be dangerous (</w:t>
      </w:r>
      <w:proofErr w:type="spellStart"/>
      <w:r w:rsidRPr="00403D64">
        <w:rPr>
          <w:rStyle w:val="StyleUnderline"/>
        </w:rPr>
        <w:t>Zetterbaum</w:t>
      </w:r>
      <w:proofErr w:type="spellEnd"/>
      <w:r w:rsidRPr="00403D64">
        <w:rPr>
          <w:rStyle w:val="StyleUnderline"/>
        </w:rPr>
        <w:t xml:space="preserve"> 1987). Therefore, economic inequality could pose serious problems in a procedural democracy.</w:t>
      </w:r>
      <w:r w:rsidRPr="00403D64">
        <w:rPr>
          <w:sz w:val="22"/>
        </w:rPr>
        <w:t xml:space="preserve"> Why, then, might inequality be so dangerous to democracy? According to Acemoglu and Robinson (2006), </w:t>
      </w:r>
      <w:r w:rsidRPr="00403D64">
        <w:rPr>
          <w:rStyle w:val="StyleUnderline"/>
        </w:rPr>
        <w:t>unrest is often a consequence of inequality. And yet, changes are more likely to occur in those societies with greater inequality between elites and citizens. The more equal the society, the less likely are the masses to demand democratization. Democratization requires that society be sufficiently unequal so that the threat of revolution is credible.</w:t>
      </w:r>
      <w:r w:rsidRPr="00403D64">
        <w:rPr>
          <w:sz w:val="22"/>
          <w:u w:val="single"/>
        </w:rPr>
        <w:t xml:space="preserve"> </w:t>
      </w:r>
      <w:r w:rsidRPr="00403D64">
        <w:rPr>
          <w:sz w:val="22"/>
        </w:rPr>
        <w:t xml:space="preserve">Therefore, an elite may be willing to begin a transition by extending the right of franchise because it is in its interests to do so. The transition effectively preserves the status quo by staving off the threat of revolution, which in the end may preserve the power base of the elite. Yet, the elite only democratizes to the degree necessary to stave off the threat of revolution, because the former effectively limits the </w:t>
      </w:r>
      <w:r w:rsidRPr="00403D64">
        <w:rPr>
          <w:sz w:val="22"/>
        </w:rPr>
        <w:lastRenderedPageBreak/>
        <w:t xml:space="preserve">power of the majority by diluting popular pressure and undermining the power of the majority. </w:t>
      </w:r>
      <w:r w:rsidRPr="00403D64">
        <w:rPr>
          <w:rStyle w:val="StyleUnderline"/>
        </w:rPr>
        <w:t>Democratization refers to achieving voice through fair procedures. But democratization could mean achieving greater equality through the redistribution of resources aimed at achieving equality of result. Economic equality, then, effectively promotes democracy because it effectively reduces the pressure for redistribution, which could occur as a byproduct of mass revolution and the subsequent creation of an authoritarian regime (</w:t>
      </w:r>
      <w:proofErr w:type="spellStart"/>
      <w:r w:rsidRPr="00403D64">
        <w:rPr>
          <w:rStyle w:val="StyleUnderline"/>
        </w:rPr>
        <w:t>Boix</w:t>
      </w:r>
      <w:proofErr w:type="spellEnd"/>
      <w:r w:rsidRPr="00403D64">
        <w:rPr>
          <w:rStyle w:val="StyleUnderline"/>
        </w:rPr>
        <w:t xml:space="preserve"> 2003). More unequal distribution of wealth increases the redistributive demands of the population and the ultimate level of taxes in a democratic system.</w:t>
      </w:r>
      <w:r w:rsidRPr="00403D64">
        <w:rPr>
          <w:sz w:val="22"/>
        </w:rPr>
        <w:t xml:space="preserve"> But what happens when the political system is unresponsive to a so-called democratic vote on the tax rate? A truly democratic regime would not simply take away from the wealthy elite for the benefit of the masses, but it might set a higher tax rate for purposes of redistribution. In a democracy, everybody votes on the tax rate in accordance with what is known as the median voter theorem. This holds that the more inequality there is the greater will be the distance between the median income and society’s average income. The greater the distance, the more calls there are for redistribution, and it is the distance itself that effectively determines the tax rate (Meltzer and Richard 1981). </w:t>
      </w:r>
      <w:r w:rsidRPr="00403D64">
        <w:rPr>
          <w:rStyle w:val="StyleUnderline"/>
        </w:rPr>
        <w:t xml:space="preserve">On an individual level, unequal distribution of wealth and income, however, may adversely affect individuals’ ability to participate in the democratic process as equals. It may result in procedural inequality to the extent that those lacking in wealth and income may not enjoy the same access to political and policy officials as those who possess wealth and income enjoy. With a greater concentration of wealth at the top, elites are in a better position to use their wealth toward the attainment of their political and other ideological objectives </w:t>
      </w:r>
      <w:r w:rsidRPr="00403D64">
        <w:rPr>
          <w:sz w:val="22"/>
        </w:rPr>
        <w:t xml:space="preserve">(Bachrach and </w:t>
      </w:r>
      <w:proofErr w:type="spellStart"/>
      <w:r w:rsidRPr="00403D64">
        <w:rPr>
          <w:sz w:val="22"/>
        </w:rPr>
        <w:t>Botwinick</w:t>
      </w:r>
      <w:proofErr w:type="spellEnd"/>
      <w:r w:rsidRPr="00403D64">
        <w:rPr>
          <w:sz w:val="22"/>
        </w:rPr>
        <w:t xml:space="preserve"> 1992, pp. 4-5). Those at the top of the distribution often enjoy inordinate power and are able to not only limit </w:t>
      </w:r>
      <w:proofErr w:type="gramStart"/>
      <w:r w:rsidRPr="00403D64">
        <w:rPr>
          <w:sz w:val="22"/>
        </w:rPr>
        <w:t>redistribution, but</w:t>
      </w:r>
      <w:proofErr w:type="gramEnd"/>
      <w:r w:rsidRPr="00403D64">
        <w:rPr>
          <w:sz w:val="22"/>
        </w:rPr>
        <w:t xml:space="preserve"> shape the rules of the game in favor of those with more resources (Stiglitz 2012). Various studies have found legislative bodies to be more responsive to affluent constituents than to non-affluent constituents (Bartels 2008; </w:t>
      </w:r>
      <w:proofErr w:type="spellStart"/>
      <w:r w:rsidRPr="00403D64">
        <w:rPr>
          <w:sz w:val="22"/>
        </w:rPr>
        <w:t>Gilens</w:t>
      </w:r>
      <w:proofErr w:type="spellEnd"/>
      <w:r w:rsidRPr="00403D64">
        <w:rPr>
          <w:sz w:val="22"/>
        </w:rPr>
        <w:t xml:space="preserve"> 2012; </w:t>
      </w:r>
      <w:proofErr w:type="spellStart"/>
      <w:r w:rsidRPr="00403D64">
        <w:rPr>
          <w:sz w:val="22"/>
        </w:rPr>
        <w:t>Volscho</w:t>
      </w:r>
      <w:proofErr w:type="spellEnd"/>
      <w:r w:rsidRPr="00403D64">
        <w:rPr>
          <w:sz w:val="22"/>
        </w:rPr>
        <w:t xml:space="preserve"> and Kelly 2012). </w:t>
      </w:r>
      <w:r w:rsidRPr="00403D64">
        <w:rPr>
          <w:rStyle w:val="StyleUnderline"/>
        </w:rPr>
        <w:t xml:space="preserve">Inequality, especially in its extreme form of poverty, does in the end deprive us of our capabilities, which is said to be a kind of freedom. To the extent that individuals at the bottom of the income distribution could be said to be poor, poverty deprives individuals of their capabilities. Therefore, there is a strong case to be made for judging individual advantage in terms of the capability that a person has — “the substantive freedoms he or she enjoys </w:t>
      </w:r>
      <w:proofErr w:type="gramStart"/>
      <w:r w:rsidRPr="00403D64">
        <w:rPr>
          <w:rStyle w:val="StyleUnderline"/>
        </w:rPr>
        <w:t>to lead</w:t>
      </w:r>
      <w:proofErr w:type="gramEnd"/>
      <w:r w:rsidRPr="00403D64">
        <w:rPr>
          <w:rStyle w:val="StyleUnderline"/>
        </w:rPr>
        <w:t xml:space="preserve"> the kind of life he or she has reason to value” (Sen 1999, p.87). Such freedoms are the basis of individual autonomy. Those with more resources may be better positioned to pursue their goals and objectives, while those with fewer resources may find that their ability to pursue their goals and objectives are limited. An individual’s ability to pursue their goals and objectives is important to democracy for yet another reason. A democracy, especially as its legitimacy and power are derived from popular consent, assumes that individuals have the capacity to reason for themselves,</w:t>
      </w:r>
      <w:r w:rsidRPr="00403D64">
        <w:rPr>
          <w:sz w:val="22"/>
        </w:rPr>
        <w:t xml:space="preserve"> i.e. to deliberate in the public square, and to act on that capacity in a responsible manner. </w:t>
      </w:r>
      <w:r w:rsidRPr="00403D64">
        <w:rPr>
          <w:rStyle w:val="StyleUnderline"/>
        </w:rPr>
        <w:t xml:space="preserve">They cannot effectively participate, whether it be in full policy discussions or selecting their own representatives, if they cannot deliberate in a rational manner. As democracy requires that individuals execute their agency, human agency must be protected. But this human agency also presupposes that basic material needs will have been met, which may be less likely given ever widening disparities in wealth and income. Democracy also requires a measure of trust between people, and growing income inequality is said to threaten trust as various groups, mainly those at the bottom, experience political alienation and perceive the system not to be fair. As social capital is </w:t>
      </w:r>
      <w:r w:rsidRPr="00403D64">
        <w:rPr>
          <w:rStyle w:val="StyleUnderline"/>
        </w:rPr>
        <w:lastRenderedPageBreak/>
        <w:t xml:space="preserve">the glue that holds society together (Stiglitz 2012), if individuals believe that the economic and political system is unfair, the glue does not </w:t>
      </w:r>
      <w:proofErr w:type="gramStart"/>
      <w:r w:rsidRPr="00403D64">
        <w:rPr>
          <w:rStyle w:val="StyleUnderline"/>
        </w:rPr>
        <w:t>work</w:t>
      </w:r>
      <w:proofErr w:type="gramEnd"/>
      <w:r w:rsidRPr="00403D64">
        <w:rPr>
          <w:rStyle w:val="StyleUnderline"/>
        </w:rPr>
        <w:t xml:space="preserve"> and society does not function well. This is because institutions effectively promote trust. A trusting population tends to be more cooperative, and governments with trusting populations tend to be less corrupt and function with less conflict and greater responsiveness</w:t>
      </w:r>
      <w:r w:rsidRPr="00403D64">
        <w:rPr>
          <w:sz w:val="22"/>
        </w:rPr>
        <w:t xml:space="preserve"> (</w:t>
      </w:r>
      <w:proofErr w:type="spellStart"/>
      <w:r w:rsidRPr="00403D64">
        <w:rPr>
          <w:sz w:val="22"/>
        </w:rPr>
        <w:t>Uslaner</w:t>
      </w:r>
      <w:proofErr w:type="spellEnd"/>
      <w:r w:rsidRPr="00403D64">
        <w:rPr>
          <w:sz w:val="22"/>
        </w:rPr>
        <w:t xml:space="preserve"> 2008).</w:t>
      </w:r>
    </w:p>
    <w:p w14:paraId="60621653" w14:textId="77777777" w:rsidR="006E555E" w:rsidRDefault="006E555E" w:rsidP="001B5B1C">
      <w:pPr>
        <w:spacing w:line="278" w:lineRule="auto"/>
        <w:rPr>
          <w:rStyle w:val="StyleUnderline"/>
        </w:rPr>
      </w:pPr>
    </w:p>
    <w:p w14:paraId="1A12A763" w14:textId="77777777" w:rsidR="00E235DD" w:rsidRPr="0074773B" w:rsidRDefault="00E235DD" w:rsidP="00E235DD">
      <w:pPr>
        <w:pStyle w:val="Heading4"/>
      </w:pPr>
      <w:r>
        <w:t>Living</w:t>
      </w:r>
      <w:r w:rsidRPr="0074773B">
        <w:t xml:space="preserve"> wage will benefit the economy by reducing inequality </w:t>
      </w:r>
    </w:p>
    <w:p w14:paraId="58AC51F6" w14:textId="77777777" w:rsidR="00E235DD" w:rsidRPr="0074773B" w:rsidRDefault="00E235DD" w:rsidP="00E235DD">
      <w:pPr>
        <w:spacing w:line="278" w:lineRule="auto"/>
      </w:pPr>
      <w:proofErr w:type="spellStart"/>
      <w:r w:rsidRPr="001C2D9E">
        <w:rPr>
          <w:rStyle w:val="Emphasis"/>
        </w:rPr>
        <w:t>Konigsburg</w:t>
      </w:r>
      <w:proofErr w:type="spellEnd"/>
      <w:r w:rsidRPr="001C2D9E">
        <w:rPr>
          <w:rStyle w:val="Emphasis"/>
        </w:rPr>
        <w:t xml:space="preserve"> 17.</w:t>
      </w:r>
      <w:r w:rsidRPr="0074773B">
        <w:t xml:space="preserve"> </w:t>
      </w:r>
      <w:r>
        <w:t>[</w:t>
      </w:r>
      <w:r w:rsidRPr="0074773B">
        <w:t xml:space="preserve">Joyce Ann </w:t>
      </w:r>
      <w:proofErr w:type="spellStart"/>
      <w:r w:rsidRPr="0074773B">
        <w:t>Konigsburg</w:t>
      </w:r>
      <w:proofErr w:type="spellEnd"/>
      <w:r w:rsidRPr="0074773B">
        <w:t xml:space="preserve"> [professor at Duquesne University]. “The Economic and Ethical Implications of Living Wages” Licensee MDPI. April 20, </w:t>
      </w:r>
      <w:proofErr w:type="gramStart"/>
      <w:r w:rsidRPr="0074773B">
        <w:t>2017</w:t>
      </w:r>
      <w:proofErr w:type="gramEnd"/>
      <w:r w:rsidRPr="0074773B">
        <w:t xml:space="preserve"> </w:t>
      </w:r>
      <w:hyperlink r:id="rId24" w:history="1">
        <w:r w:rsidRPr="0074773B">
          <w:rPr>
            <w:rStyle w:val="Hyperlink"/>
          </w:rPr>
          <w:t>https://www.mdpi.com/2077-1444/8/4/74</w:t>
        </w:r>
      </w:hyperlink>
      <w:r w:rsidRPr="0074773B">
        <w:t xml:space="preserve"> </w:t>
      </w:r>
      <w:r>
        <w:rPr>
          <w:b/>
          <w:bCs/>
        </w:rPr>
        <w:t>]</w:t>
      </w:r>
      <w:r w:rsidRPr="0074773B">
        <w:t> </w:t>
      </w:r>
    </w:p>
    <w:p w14:paraId="65D131C4" w14:textId="77777777" w:rsidR="00E235DD" w:rsidRPr="001C2D9E" w:rsidRDefault="00E235DD" w:rsidP="00E235DD">
      <w:pPr>
        <w:spacing w:line="278" w:lineRule="auto"/>
        <w:rPr>
          <w:sz w:val="22"/>
        </w:rPr>
      </w:pPr>
      <w:r w:rsidRPr="001C2D9E">
        <w:rPr>
          <w:rStyle w:val="StyleUnderline"/>
        </w:rPr>
        <w:t>One advantage to local living wage ordinances is their flexibility and customization to a specific community’s economic conditions.</w:t>
      </w:r>
      <w:r w:rsidRPr="001C2D9E">
        <w:rPr>
          <w:sz w:val="22"/>
        </w:rPr>
        <w:t xml:space="preserve"> Businessmen such as Henry Ford and Edward Filene understood that paying reasonable wages was sound business policy; </w:t>
      </w:r>
      <w:r w:rsidRPr="001C2D9E">
        <w:rPr>
          <w:rStyle w:val="StyleUnderline"/>
        </w:rPr>
        <w:t xml:space="preserve">the practice expands a laborer’s purchasing power and enables him or her to buy the company’s products ([2], p. 5). A rise in aggregate demand stimulates the economy, especially since “low-wage workers are more apt to spend earnings locally, circulating money back into local economies” ([2], p. 6). Thus, “increasing the economic self-sufficiency of workers enhances business productivity and opens new markets, while also reducing poverty, strengthening communities, and shrinking the demand for government assistance to low-income families” ([2], p. 7). These positive multiplier effects help rebuild lives and strengthen local economies. Increasing worker pay above the poverty line to a living wage not only helps families escape the stigma of poverty, </w:t>
      </w:r>
      <w:proofErr w:type="gramStart"/>
      <w:r w:rsidRPr="001C2D9E">
        <w:rPr>
          <w:rStyle w:val="StyleUnderline"/>
        </w:rPr>
        <w:t>it</w:t>
      </w:r>
      <w:proofErr w:type="gramEnd"/>
      <w:r w:rsidRPr="001C2D9E">
        <w:rPr>
          <w:rStyle w:val="StyleUnderline"/>
        </w:rPr>
        <w:t xml:space="preserve"> also reduces reliance on government welfare programs.</w:t>
      </w:r>
      <w:r w:rsidRPr="001C2D9E">
        <w:rPr>
          <w:sz w:val="22"/>
        </w:rPr>
        <w:t xml:space="preserve"> Many workers and their families receive public assistance because their employers do not pay enough to meet the employee’s basic needs ([3], p. 5). Rather than encourage businesses to compensate employees appropriately, the government, through taxpayers, subsidizes businesses that pay low wages</w:t>
      </w:r>
      <w:r w:rsidRPr="001C2D9E">
        <w:rPr>
          <w:rStyle w:val="StyleUnderline"/>
        </w:rPr>
        <w:t>. The government also loses revenue from income and social security taxes when businesses pay minimal wages, rather than higher living wages in some areas [4].</w:t>
      </w:r>
      <w:r w:rsidRPr="001C2D9E">
        <w:rPr>
          <w:sz w:val="22"/>
        </w:rPr>
        <w:t xml:space="preserve"> A living wage must be sufficient to support a person without government subsidies; otherwise, it “could increase cash earnings only at the expense of other forms of income, changing the composition but not the amount of income” [5</w:t>
      </w:r>
      <w:r w:rsidRPr="001C2D9E">
        <w:rPr>
          <w:rStyle w:val="StyleUnderline"/>
        </w:rPr>
        <w:t xml:space="preserve">]. As incomes increase, workers reduce their reliance on government assistance. Living wage earners </w:t>
      </w:r>
      <w:proofErr w:type="gramStart"/>
      <w:r w:rsidRPr="001C2D9E">
        <w:rPr>
          <w:rStyle w:val="StyleUnderline"/>
        </w:rPr>
        <w:t>are able to</w:t>
      </w:r>
      <w:proofErr w:type="gramEnd"/>
      <w:r w:rsidRPr="001C2D9E">
        <w:rPr>
          <w:rStyle w:val="StyleUnderline"/>
        </w:rPr>
        <w:t xml:space="preserve"> pay their taxes, contribute to social security, and save for emergencies as well as their own retirement. In doing so, some of the living wages costs affecting business owners and consumers are offset by gains to small businesses and individual taxpayers at federal and local levels. Not only do workers and taxpayers benefit from living wages, business </w:t>
      </w:r>
      <w:proofErr w:type="gramStart"/>
      <w:r w:rsidRPr="001C2D9E">
        <w:rPr>
          <w:rStyle w:val="StyleUnderline"/>
        </w:rPr>
        <w:t>owners</w:t>
      </w:r>
      <w:proofErr w:type="gramEnd"/>
      <w:r w:rsidRPr="001C2D9E">
        <w:rPr>
          <w:rStyle w:val="StyleUnderline"/>
        </w:rPr>
        <w:t xml:space="preserve"> profit in a variety of ways. </w:t>
      </w:r>
      <w:r w:rsidRPr="001C2D9E">
        <w:rPr>
          <w:sz w:val="22"/>
        </w:rPr>
        <w:t xml:space="preserve">The efficiency wage hypothesis suggests, “the productivity of a firm’s employees increases as their wage is increased, at least over an economically relevant part of its [wage] range” ([6], p. 848). With less absenteeism, and lower turnover, the estimated cost savings for companies “could be as high as 20 to 25 percent of their total living wage costs” ([7], p. 19). For instance, the owner of travel agency, Idyll, Ltd., concedes “the trade-off for paying decent wages is lower immediate profits, but adds that his costs would be up in other areas (recruitment and training) if he ‘skimped on employee pay’” ([2], p. 17). In Los Angeles for example, security screeners had a high turnover rate of 94.7 percent before the living wage, but their turnover rate dropped to just 18.7 percent when earnings increased from $6.45 to $10.00 an hour ([8], pp. 10, 54). Reduced employee attrition lowers recruiting and training costs while cultivating an experienced workforce. Furthermore, </w:t>
      </w:r>
      <w:r w:rsidRPr="001C2D9E">
        <w:rPr>
          <w:sz w:val="22"/>
        </w:rPr>
        <w:lastRenderedPageBreak/>
        <w:t>satisfied clients generate repeat business with less marketing and sales effort, which yields higher profit margins and added benefits ([8], pp. 9–10). Because living wage ordinances prevent government contract bidders from undercutting wages or benefits, service quality becomes a key differentiator among competitors ([9], pp. 21–23). To summarize, employee loyalty as well as proficiency results in higher product quality, efficiency, and consistent customer service, all of which are in the self-interest of company managers and owners.</w:t>
      </w:r>
    </w:p>
    <w:p w14:paraId="496CB406" w14:textId="77777777" w:rsidR="001B5B1C" w:rsidRPr="00030065" w:rsidRDefault="001B5B1C" w:rsidP="006E1844">
      <w:pPr>
        <w:rPr>
          <w:rFonts w:cstheme="minorHAnsi"/>
        </w:rPr>
      </w:pPr>
    </w:p>
    <w:p w14:paraId="3F77374C" w14:textId="20D007F0" w:rsidR="00D944CE" w:rsidRPr="00030065" w:rsidRDefault="00D944CE" w:rsidP="00D944CE">
      <w:pPr>
        <w:pStyle w:val="Heading2"/>
        <w:rPr>
          <w:rFonts w:cstheme="minorHAnsi"/>
        </w:rPr>
      </w:pPr>
      <w:r w:rsidRPr="00030065">
        <w:rPr>
          <w:rFonts w:cstheme="minorHAnsi"/>
        </w:rPr>
        <w:lastRenderedPageBreak/>
        <w:t>Anti-Capitalism</w:t>
      </w:r>
    </w:p>
    <w:p w14:paraId="4B2277CB" w14:textId="77777777" w:rsidR="00D944CE" w:rsidRPr="00030065" w:rsidRDefault="00D944CE" w:rsidP="00D944CE">
      <w:pPr>
        <w:rPr>
          <w:rFonts w:cstheme="minorHAnsi"/>
        </w:rPr>
      </w:pPr>
    </w:p>
    <w:p w14:paraId="47CC36D0" w14:textId="77777777" w:rsidR="00D944CE" w:rsidRPr="00D944CE" w:rsidRDefault="00D944CE" w:rsidP="00D944CE">
      <w:pPr>
        <w:outlineLvl w:val="3"/>
        <w:rPr>
          <w:rFonts w:cstheme="minorHAnsi"/>
          <w:b/>
          <w:bCs/>
        </w:rPr>
      </w:pPr>
      <w:r w:rsidRPr="00D944CE">
        <w:rPr>
          <w:rFonts w:cstheme="minorHAnsi"/>
          <w:b/>
          <w:bCs/>
          <w:color w:val="000000"/>
          <w:sz w:val="26"/>
          <w:szCs w:val="26"/>
        </w:rPr>
        <w:t>The ruling class uses an inadequate minimum wage to coerce workers into submitting themselves into the exploitative capitalist system</w:t>
      </w:r>
    </w:p>
    <w:p w14:paraId="005FB28B" w14:textId="690DF615" w:rsidR="00D944CE" w:rsidRPr="00D944CE" w:rsidRDefault="00D944CE" w:rsidP="00D944CE">
      <w:pPr>
        <w:rPr>
          <w:rFonts w:cstheme="minorHAnsi"/>
          <w:szCs w:val="12"/>
        </w:rPr>
      </w:pPr>
      <w:r w:rsidRPr="00D944CE">
        <w:rPr>
          <w:rStyle w:val="Emphasis"/>
          <w:rFonts w:asciiTheme="minorHAnsi" w:hAnsiTheme="minorHAnsi" w:cstheme="minorHAnsi"/>
        </w:rPr>
        <w:t>van der Walt 14</w:t>
      </w:r>
      <w:r w:rsidRPr="00D944CE">
        <w:rPr>
          <w:rFonts w:cstheme="minorHAnsi"/>
          <w:b/>
          <w:bCs/>
          <w:color w:val="000000"/>
          <w:szCs w:val="12"/>
        </w:rPr>
        <w:t xml:space="preserve"> </w:t>
      </w:r>
      <w:r w:rsidRPr="00D944CE">
        <w:rPr>
          <w:rFonts w:cstheme="minorHAnsi"/>
          <w:color w:val="000000"/>
          <w:szCs w:val="12"/>
        </w:rPr>
        <w:t>[Lucien van der Walt, "From Living Wage to Working Class Counter-power", 11/28/2014, A Collective Bargaining Omnibus, https://theanarchistlibrary.org/library/lucien-van-der-walt-from-living-wage-to-working-class-counter-power] /</w:t>
      </w:r>
    </w:p>
    <w:p w14:paraId="72511DF7" w14:textId="77777777" w:rsidR="00D944CE" w:rsidRPr="00D944CE" w:rsidRDefault="00D944CE" w:rsidP="00D944CE">
      <w:pPr>
        <w:rPr>
          <w:rFonts w:cstheme="minorHAnsi"/>
          <w:sz w:val="22"/>
        </w:rPr>
      </w:pPr>
      <w:r w:rsidRPr="00D944CE">
        <w:rPr>
          <w:rFonts w:cstheme="minorHAnsi"/>
          <w:color w:val="000000"/>
          <w:sz w:val="22"/>
        </w:rPr>
        <w:t xml:space="preserve">ABSTRACT Based on a talk given at a Living Wage Conference in Kenya, this article argues that, </w:t>
      </w:r>
      <w:r w:rsidRPr="00D944CE">
        <w:rPr>
          <w:rFonts w:cstheme="minorHAnsi"/>
          <w:color w:val="000000"/>
          <w:sz w:val="22"/>
          <w:u w:val="single"/>
        </w:rPr>
        <w:t xml:space="preserve">while statutory minimum wages and other improvements are welcome gains, they are inadequate in an exploiting system based on the rule of the few. </w:t>
      </w:r>
      <w:r w:rsidRPr="00D944CE">
        <w:rPr>
          <w:rFonts w:cstheme="minorHAnsi"/>
          <w:color w:val="000000"/>
          <w:sz w:val="22"/>
        </w:rPr>
        <w:t xml:space="preserve">It is necessary to pose the more ambitious demand for a ‘living wage’ set by the working class. This should be developed and enforced as part of a process of building powerful, autonomous, self-managed, politically </w:t>
      </w:r>
      <w:proofErr w:type="spellStart"/>
      <w:r w:rsidRPr="00D944CE">
        <w:rPr>
          <w:rFonts w:cstheme="minorHAnsi"/>
          <w:color w:val="000000"/>
          <w:sz w:val="22"/>
        </w:rPr>
        <w:t>conscientised</w:t>
      </w:r>
      <w:proofErr w:type="spellEnd"/>
      <w:r w:rsidRPr="00D944CE">
        <w:rPr>
          <w:rFonts w:cstheme="minorHAnsi"/>
          <w:color w:val="000000"/>
          <w:sz w:val="22"/>
        </w:rPr>
        <w:t xml:space="preserve"> and universalist class-struggle movements opposing all forms of oppression. Rejecting ‘privilege’ theories, this article argues that all sectors of the broad </w:t>
      </w:r>
      <w:proofErr w:type="gramStart"/>
      <w:r w:rsidRPr="00D944CE">
        <w:rPr>
          <w:rFonts w:cstheme="minorHAnsi"/>
          <w:color w:val="000000"/>
          <w:sz w:val="22"/>
        </w:rPr>
        <w:t>working class</w:t>
      </w:r>
      <w:proofErr w:type="gramEnd"/>
      <w:r w:rsidRPr="00D944CE">
        <w:rPr>
          <w:rFonts w:cstheme="minorHAnsi"/>
          <w:color w:val="000000"/>
          <w:sz w:val="22"/>
        </w:rPr>
        <w:t xml:space="preserve"> benefit from demands and campaigns that secure equal rights, equal treatment and equal wages, against divide-and-rule systems, and in which strikers build alliances with communities and users. A ‘living wage’ movement of this type should </w:t>
      </w:r>
      <w:proofErr w:type="gramStart"/>
      <w:r w:rsidRPr="00D944CE">
        <w:rPr>
          <w:rFonts w:cstheme="minorHAnsi"/>
          <w:color w:val="000000"/>
          <w:sz w:val="22"/>
        </w:rPr>
        <w:t>be located in</w:t>
      </w:r>
      <w:proofErr w:type="gramEnd"/>
      <w:r w:rsidRPr="00D944CE">
        <w:rPr>
          <w:rFonts w:cstheme="minorHAnsi"/>
          <w:color w:val="000000"/>
          <w:sz w:val="22"/>
        </w:rPr>
        <w:t xml:space="preserve"> a larger project of building a popular counter-power that can resist, and then topple, ruling class power. INTRODUCTION The fight for a ‘living wage’ is part of the struggle, but is not an end in itself; it should link to broader working-class struggles to build a counter-power that overthrows the existing power structure.[1] THE WAGE SYSTEM IN CONTEXT The wage system is at the heart of the subjugation of the broad working class, that is, workers, their families and the unemployed. not owning any independent means of existence, for example, land or productive machinery or governing power, and access to real decision-making, the working class is compelled to work for wages, </w:t>
      </w:r>
      <w:proofErr w:type="gramStart"/>
      <w:r w:rsidRPr="00D944CE">
        <w:rPr>
          <w:rFonts w:cstheme="minorHAnsi"/>
          <w:color w:val="000000"/>
          <w:sz w:val="22"/>
        </w:rPr>
        <w:t>in order to</w:t>
      </w:r>
      <w:proofErr w:type="gramEnd"/>
      <w:r w:rsidRPr="00D944CE">
        <w:rPr>
          <w:rFonts w:cstheme="minorHAnsi"/>
          <w:color w:val="000000"/>
          <w:sz w:val="22"/>
        </w:rPr>
        <w:t xml:space="preserve"> survive. Even those who do not have waged employment are reliant, through family members, on the wages by those who are employed; the unemployed are, above </w:t>
      </w:r>
      <w:proofErr w:type="spellStart"/>
      <w:proofErr w:type="gramStart"/>
      <w:r w:rsidRPr="00D944CE">
        <w:rPr>
          <w:rFonts w:cstheme="minorHAnsi"/>
          <w:color w:val="000000"/>
          <w:sz w:val="22"/>
        </w:rPr>
        <w:t>al</w:t>
      </w:r>
      <w:proofErr w:type="spellEnd"/>
      <w:r w:rsidRPr="00D944CE">
        <w:rPr>
          <w:rFonts w:cstheme="minorHAnsi"/>
          <w:color w:val="000000"/>
          <w:sz w:val="22"/>
        </w:rPr>
        <w:t xml:space="preserve"> ,</w:t>
      </w:r>
      <w:proofErr w:type="gramEnd"/>
      <w:r w:rsidRPr="00D944CE">
        <w:rPr>
          <w:rFonts w:cstheme="minorHAnsi"/>
          <w:color w:val="000000"/>
          <w:sz w:val="22"/>
        </w:rPr>
        <w:t xml:space="preserve"> </w:t>
      </w:r>
      <w:proofErr w:type="spellStart"/>
      <w:r w:rsidRPr="00D944CE">
        <w:rPr>
          <w:rFonts w:cstheme="minorHAnsi"/>
          <w:color w:val="000000"/>
          <w:sz w:val="22"/>
        </w:rPr>
        <w:t>unemploy`ed</w:t>
      </w:r>
      <w:proofErr w:type="spellEnd"/>
      <w:r w:rsidRPr="00D944CE">
        <w:rPr>
          <w:rFonts w:cstheme="minorHAnsi"/>
          <w:color w:val="000000"/>
          <w:sz w:val="22"/>
        </w:rPr>
        <w:t xml:space="preserve"> workers. in this sense, the working class are ‘wage slaves’: unlike slaves bought permanently by masters, the wage slaves must seek out masters and </w:t>
      </w:r>
      <w:proofErr w:type="spellStart"/>
      <w:r w:rsidRPr="00D944CE">
        <w:rPr>
          <w:rFonts w:cstheme="minorHAnsi"/>
          <w:color w:val="000000"/>
          <w:sz w:val="22"/>
        </w:rPr>
        <w:t>sel</w:t>
      </w:r>
      <w:proofErr w:type="spellEnd"/>
      <w:r w:rsidRPr="00D944CE">
        <w:rPr>
          <w:rFonts w:cstheme="minorHAnsi"/>
          <w:color w:val="000000"/>
          <w:sz w:val="22"/>
        </w:rPr>
        <w:t xml:space="preserve"> themselves, by the hour (Bakunin, [1871] 1993). Since wages are always below the level of workers’ output, workers are exploited through the wage system: they are paid less than the value of what they produce, the surplus value accruing to employers (</w:t>
      </w:r>
      <w:proofErr w:type="spellStart"/>
      <w:r w:rsidRPr="00D944CE">
        <w:rPr>
          <w:rFonts w:cstheme="minorHAnsi"/>
          <w:color w:val="000000"/>
          <w:sz w:val="22"/>
        </w:rPr>
        <w:t>kropotkin</w:t>
      </w:r>
      <w:proofErr w:type="spellEnd"/>
      <w:r w:rsidRPr="00D944CE">
        <w:rPr>
          <w:rFonts w:cstheme="minorHAnsi"/>
          <w:color w:val="000000"/>
          <w:sz w:val="22"/>
        </w:rPr>
        <w:t xml:space="preserve">, [1887] 1970: 71). These employers are the state, including the state corporations and army, and private employers, especially corporations, but also include small employers. The big employers constitute a ruling class, owners of the state and of capital, including of state capital and the political and military elite. That is, exploitation is not the sole preserve of private capitalists, but is also undertaken by the upper levels of the state apparatus, the ‘bureaucratic aristocracy’ (Bakunin, [1873] 1971: 343), including military heads, parliamentarians, and so forth. Exploitation is closely linked to a larger system of domination economically, culturally, socially, political y by the ruling class, that is, those who control the means of administration, coercion and production over the popular </w:t>
      </w:r>
      <w:proofErr w:type="gramStart"/>
      <w:r w:rsidRPr="00D944CE">
        <w:rPr>
          <w:rFonts w:cstheme="minorHAnsi"/>
          <w:color w:val="000000"/>
          <w:sz w:val="22"/>
        </w:rPr>
        <w:t>classes as a whole</w:t>
      </w:r>
      <w:proofErr w:type="gramEnd"/>
      <w:r w:rsidRPr="00D944CE">
        <w:rPr>
          <w:rFonts w:cstheme="minorHAnsi"/>
          <w:color w:val="000000"/>
          <w:sz w:val="22"/>
        </w:rPr>
        <w:t xml:space="preserve">. Besides the working class (broadly understood), the popular classes include the peasantry (the </w:t>
      </w:r>
      <w:proofErr w:type="spellStart"/>
      <w:r w:rsidRPr="00D944CE">
        <w:rPr>
          <w:rFonts w:cstheme="minorHAnsi"/>
          <w:color w:val="000000"/>
          <w:sz w:val="22"/>
        </w:rPr>
        <w:t>smal</w:t>
      </w:r>
      <w:proofErr w:type="spellEnd"/>
      <w:r w:rsidRPr="00D944CE">
        <w:rPr>
          <w:rFonts w:cstheme="minorHAnsi"/>
          <w:color w:val="000000"/>
          <w:sz w:val="22"/>
        </w:rPr>
        <w:t xml:space="preserve"> family farmers, exploited through rent, taxes and monopolies) (for more on the peasantry, see Kropotkin, [1887] 1970: 55). It is through two pyramid shaped structures that the ruling class – a small minority – has </w:t>
      </w:r>
      <w:proofErr w:type="spellStart"/>
      <w:r w:rsidRPr="00D944CE">
        <w:rPr>
          <w:rFonts w:cstheme="minorHAnsi"/>
          <w:color w:val="000000"/>
          <w:sz w:val="22"/>
        </w:rPr>
        <w:t>centralised</w:t>
      </w:r>
      <w:proofErr w:type="spellEnd"/>
      <w:r w:rsidRPr="00D944CE">
        <w:rPr>
          <w:rFonts w:cstheme="minorHAnsi"/>
          <w:color w:val="000000"/>
          <w:sz w:val="22"/>
        </w:rPr>
        <w:t xml:space="preserve"> power and wealth in its hands, these being states (</w:t>
      </w:r>
      <w:proofErr w:type="spellStart"/>
      <w:r w:rsidRPr="00D944CE">
        <w:rPr>
          <w:rFonts w:cstheme="minorHAnsi"/>
          <w:color w:val="000000"/>
          <w:sz w:val="22"/>
        </w:rPr>
        <w:t>centred</w:t>
      </w:r>
      <w:proofErr w:type="spellEnd"/>
      <w:r w:rsidRPr="00D944CE">
        <w:rPr>
          <w:rFonts w:cstheme="minorHAnsi"/>
          <w:color w:val="000000"/>
          <w:sz w:val="22"/>
        </w:rPr>
        <w:t xml:space="preserve"> on state managers: political and military elites) and corporations (</w:t>
      </w:r>
      <w:proofErr w:type="spellStart"/>
      <w:r w:rsidRPr="00D944CE">
        <w:rPr>
          <w:rFonts w:cstheme="minorHAnsi"/>
          <w:color w:val="000000"/>
          <w:sz w:val="22"/>
        </w:rPr>
        <w:t>centred</w:t>
      </w:r>
      <w:proofErr w:type="spellEnd"/>
      <w:r w:rsidRPr="00D944CE">
        <w:rPr>
          <w:rFonts w:cstheme="minorHAnsi"/>
          <w:color w:val="000000"/>
          <w:sz w:val="22"/>
        </w:rPr>
        <w:t xml:space="preserve"> on private capitalists), which work together. The struggle for higher wages is, in short, a struggle against the ruling class. MINIMUM WAGE VERSUS A LIVING WAGE A minimum wage means a </w:t>
      </w:r>
      <w:proofErr w:type="gramStart"/>
      <w:r w:rsidRPr="00D944CE">
        <w:rPr>
          <w:rFonts w:cstheme="minorHAnsi"/>
          <w:color w:val="000000"/>
          <w:sz w:val="22"/>
        </w:rPr>
        <w:t>legally-enforced</w:t>
      </w:r>
      <w:proofErr w:type="gramEnd"/>
      <w:r w:rsidRPr="00D944CE">
        <w:rPr>
          <w:rFonts w:cstheme="minorHAnsi"/>
          <w:color w:val="000000"/>
          <w:sz w:val="22"/>
        </w:rPr>
        <w:t xml:space="preserve"> wage below which workers cannot be paid. This might apply to specific sectors, for example, farming, or specific jobs, such as teachers. it could also be a national wage level. It is better to have a minimum wage than not, since it provides a ‘floor’ below which wages cannot fall. Certainly, </w:t>
      </w:r>
      <w:r w:rsidRPr="00D944CE">
        <w:rPr>
          <w:rFonts w:cstheme="minorHAnsi"/>
          <w:color w:val="000000"/>
          <w:sz w:val="22"/>
          <w:u w:val="single"/>
        </w:rPr>
        <w:t xml:space="preserve">employers – state and private – prefer not to pay minimum wages; it limits their power. But a minimum wage is not the same as a living wage, and the workers’ movement should fight for living wages, instead </w:t>
      </w:r>
      <w:r w:rsidRPr="00D944CE">
        <w:rPr>
          <w:rFonts w:cstheme="minorHAnsi"/>
          <w:color w:val="000000"/>
          <w:sz w:val="22"/>
          <w:u w:val="single"/>
        </w:rPr>
        <w:lastRenderedPageBreak/>
        <w:t xml:space="preserve">of minimum wages. </w:t>
      </w:r>
      <w:r w:rsidRPr="00D944CE">
        <w:rPr>
          <w:rFonts w:cstheme="minorHAnsi"/>
          <w:color w:val="000000"/>
          <w:sz w:val="22"/>
        </w:rPr>
        <w:t xml:space="preserve">This distinction has not always been clearly drawn by </w:t>
      </w:r>
      <w:proofErr w:type="spellStart"/>
      <w:r w:rsidRPr="00D944CE">
        <w:rPr>
          <w:rFonts w:cstheme="minorHAnsi"/>
          <w:color w:val="000000"/>
          <w:sz w:val="22"/>
        </w:rPr>
        <w:t>labour</w:t>
      </w:r>
      <w:proofErr w:type="spellEnd"/>
      <w:r w:rsidRPr="00D944CE">
        <w:rPr>
          <w:rFonts w:cstheme="minorHAnsi"/>
          <w:color w:val="000000"/>
          <w:sz w:val="22"/>
        </w:rPr>
        <w:t xml:space="preserve"> movements (see Cottle, 2014:5), with the 1985 Founding Resolutions of the Congress of South African Trade Unions (COSATU), for example, speaking confusingly about a ‘living minimum wage’ (COSATU, 1985: 26). </w:t>
      </w:r>
      <w:r w:rsidRPr="00D944CE">
        <w:rPr>
          <w:rFonts w:cstheme="minorHAnsi"/>
          <w:color w:val="000000"/>
          <w:sz w:val="22"/>
          <w:u w:val="single"/>
        </w:rPr>
        <w:t>A living wage is a wage upon which working-class people can live with dignity and justice. A living wage is a wage that meets working-class needs – not just subsistence needs (costs of living) but also larger social and cultural needs, enabling a dignified existence.</w:t>
      </w:r>
      <w:r w:rsidRPr="00D944CE">
        <w:rPr>
          <w:rFonts w:cstheme="minorHAnsi"/>
          <w:color w:val="000000"/>
          <w:sz w:val="22"/>
        </w:rPr>
        <w:t xml:space="preserve"> (These larger needs are not captured in most efforts to provide formulae for calculating a living wage: for an overview of possible calculations, see Cottle, 2014: 2–4). </w:t>
      </w:r>
      <w:r w:rsidRPr="00D944CE">
        <w:rPr>
          <w:rFonts w:cstheme="minorHAnsi"/>
          <w:color w:val="000000"/>
          <w:sz w:val="22"/>
          <w:u w:val="single"/>
        </w:rPr>
        <w:t>It should also be set at levels that remove, as far as possible, divisions within the working-class</w:t>
      </w:r>
      <w:r w:rsidRPr="00D944CE">
        <w:rPr>
          <w:rFonts w:cstheme="minorHAnsi"/>
          <w:color w:val="000000"/>
          <w:sz w:val="22"/>
        </w:rPr>
        <w:t xml:space="preserve">, that is, also helps achieve the political need for working class unity against </w:t>
      </w:r>
      <w:proofErr w:type="spellStart"/>
      <w:r w:rsidRPr="00D944CE">
        <w:rPr>
          <w:rFonts w:cstheme="minorHAnsi"/>
          <w:color w:val="000000"/>
          <w:sz w:val="22"/>
        </w:rPr>
        <w:t>al</w:t>
      </w:r>
      <w:proofErr w:type="spellEnd"/>
      <w:r w:rsidRPr="00D944CE">
        <w:rPr>
          <w:rFonts w:cstheme="minorHAnsi"/>
          <w:color w:val="000000"/>
          <w:sz w:val="22"/>
        </w:rPr>
        <w:t xml:space="preserve"> forms of oppression. Naturally this all opens the door to escalating demands, but wage levels are profoundly </w:t>
      </w:r>
      <w:proofErr w:type="gramStart"/>
      <w:r w:rsidRPr="00D944CE">
        <w:rPr>
          <w:rFonts w:cstheme="minorHAnsi"/>
          <w:color w:val="000000"/>
          <w:sz w:val="22"/>
        </w:rPr>
        <w:t>political</w:t>
      </w:r>
      <w:proofErr w:type="gramEnd"/>
      <w:r w:rsidRPr="00D944CE">
        <w:rPr>
          <w:rFonts w:cstheme="minorHAnsi"/>
          <w:color w:val="000000"/>
          <w:sz w:val="22"/>
        </w:rPr>
        <w:t xml:space="preserve"> and their determination is an important area of engagement and </w:t>
      </w:r>
      <w:proofErr w:type="spellStart"/>
      <w:r w:rsidRPr="00D944CE">
        <w:rPr>
          <w:rFonts w:cstheme="minorHAnsi"/>
          <w:color w:val="000000"/>
          <w:sz w:val="22"/>
        </w:rPr>
        <w:t>mobilisation</w:t>
      </w:r>
      <w:proofErr w:type="spellEnd"/>
      <w:r w:rsidRPr="00D944CE">
        <w:rPr>
          <w:rFonts w:cstheme="minorHAnsi"/>
          <w:color w:val="000000"/>
          <w:sz w:val="22"/>
        </w:rPr>
        <w:t xml:space="preserve">. </w:t>
      </w:r>
      <w:r w:rsidRPr="00D944CE">
        <w:rPr>
          <w:rFonts w:cstheme="minorHAnsi"/>
          <w:color w:val="000000"/>
          <w:sz w:val="22"/>
          <w:u w:val="single"/>
        </w:rPr>
        <w:t>Since these living wage goals bring the working class into direct conflict with the existing social order, the living wage struggle needs to be part of a fight for much more radical changes. Minimum wages, where they exist, are normally set at the lowest levels of barebones subsistence</w:t>
      </w:r>
      <w:r w:rsidRPr="00D944CE">
        <w:rPr>
          <w:rFonts w:cstheme="minorHAnsi"/>
          <w:color w:val="000000"/>
          <w:sz w:val="22"/>
        </w:rPr>
        <w:t xml:space="preserve"> (food, shelter, clothing and so on) </w:t>
      </w:r>
      <w:r w:rsidRPr="00D944CE">
        <w:rPr>
          <w:rFonts w:cstheme="minorHAnsi"/>
          <w:color w:val="000000"/>
          <w:sz w:val="22"/>
          <w:u w:val="single"/>
        </w:rPr>
        <w:t>agreeable to employers</w:t>
      </w:r>
      <w:r w:rsidRPr="00D944CE">
        <w:rPr>
          <w:rFonts w:cstheme="minorHAnsi"/>
          <w:color w:val="000000"/>
          <w:sz w:val="22"/>
        </w:rPr>
        <w:t xml:space="preserve">. in almost all cases, </w:t>
      </w:r>
      <w:r w:rsidRPr="00D944CE">
        <w:rPr>
          <w:rFonts w:cstheme="minorHAnsi"/>
          <w:color w:val="000000"/>
          <w:sz w:val="22"/>
          <w:u w:val="single"/>
        </w:rPr>
        <w:t>minimum wages are set below the level unions and workers demand</w:t>
      </w:r>
      <w:r w:rsidRPr="00D944CE">
        <w:rPr>
          <w:rFonts w:cstheme="minorHAnsi"/>
          <w:color w:val="000000"/>
          <w:sz w:val="22"/>
        </w:rPr>
        <w:t xml:space="preserve"> (see for example, COSATU, ca. 1990). </w:t>
      </w:r>
      <w:r w:rsidRPr="00D944CE">
        <w:rPr>
          <w:rFonts w:cstheme="minorHAnsi"/>
          <w:color w:val="000000"/>
          <w:sz w:val="22"/>
          <w:u w:val="single"/>
        </w:rPr>
        <w:t xml:space="preserve">given inflation and rising costs, statutory minimum wages fall in real value, allowing employers to effectively cut wages to below basic subsistence. </w:t>
      </w:r>
      <w:r w:rsidRPr="00D944CE">
        <w:rPr>
          <w:rFonts w:cstheme="minorHAnsi"/>
          <w:color w:val="000000"/>
          <w:sz w:val="22"/>
        </w:rPr>
        <w:t xml:space="preserve">While workers are constantly told to compare their wages to workers in other countries and sectors, </w:t>
      </w:r>
      <w:r w:rsidRPr="00D944CE">
        <w:rPr>
          <w:rFonts w:cstheme="minorHAnsi"/>
          <w:color w:val="000000"/>
          <w:sz w:val="22"/>
          <w:u w:val="single"/>
        </w:rPr>
        <w:t xml:space="preserve">there are no maximum wage settings to limit employer incomes. </w:t>
      </w:r>
      <w:r w:rsidRPr="00D944CE">
        <w:rPr>
          <w:rFonts w:cstheme="minorHAnsi"/>
          <w:color w:val="000000"/>
          <w:sz w:val="22"/>
        </w:rPr>
        <w:t>TOP-DOWN WAGE SETTING A large part of the problem with the minimum wage is how it gets set – at the level of affordability to employers (including the state), plus</w:t>
      </w:r>
      <w:r w:rsidRPr="00D944CE">
        <w:rPr>
          <w:rFonts w:cstheme="minorHAnsi"/>
          <w:color w:val="000000"/>
          <w:sz w:val="22"/>
          <w:u w:val="single"/>
        </w:rPr>
        <w:t xml:space="preserve"> calculation of the most minimal ‘basket’ of subsistence costs. Normally the calculation is done in a way that, firstly, underestimates workers’ financial needs, and secondly, limits that calculation to the most basic items of subsistence, that is, the lowest possible cost of living. There is no single way to calculate minimum wages, but the calculations are </w:t>
      </w:r>
      <w:proofErr w:type="spellStart"/>
      <w:r w:rsidRPr="00D944CE">
        <w:rPr>
          <w:rFonts w:cstheme="minorHAnsi"/>
          <w:color w:val="000000"/>
          <w:sz w:val="22"/>
          <w:u w:val="single"/>
        </w:rPr>
        <w:t>controled</w:t>
      </w:r>
      <w:proofErr w:type="spellEnd"/>
      <w:r w:rsidRPr="00D944CE">
        <w:rPr>
          <w:rFonts w:cstheme="minorHAnsi"/>
          <w:color w:val="000000"/>
          <w:sz w:val="22"/>
          <w:u w:val="single"/>
        </w:rPr>
        <w:t xml:space="preserve"> by states and other employers, who devote extensive full-time resources through, amongst other measures, accountants, lobbyists and negotiators while unions lack this capacity and control. This is the background against which minimum wages set by governments generally fall below required levels for basic subsistence.</w:t>
      </w:r>
      <w:r w:rsidRPr="00D944CE">
        <w:rPr>
          <w:rFonts w:cstheme="minorHAnsi"/>
          <w:color w:val="000000"/>
          <w:sz w:val="22"/>
        </w:rPr>
        <w:t xml:space="preserve"> LIVING WAGES, FROM BELOW </w:t>
      </w:r>
      <w:r w:rsidRPr="00D944CE">
        <w:rPr>
          <w:rFonts w:cstheme="minorHAnsi"/>
          <w:color w:val="000000"/>
          <w:sz w:val="22"/>
          <w:u w:val="single"/>
        </w:rPr>
        <w:t>A living wage</w:t>
      </w:r>
      <w:r w:rsidRPr="00D944CE">
        <w:rPr>
          <w:rFonts w:cstheme="minorHAnsi"/>
          <w:color w:val="000000"/>
          <w:sz w:val="22"/>
        </w:rPr>
        <w:t xml:space="preserve">, as outlined here, </w:t>
      </w:r>
      <w:r w:rsidRPr="00D944CE">
        <w:rPr>
          <w:rFonts w:cstheme="minorHAnsi"/>
          <w:color w:val="000000"/>
          <w:sz w:val="22"/>
          <w:u w:val="single"/>
        </w:rPr>
        <w:t xml:space="preserve">is something much more radical. Firstly, it involves a much more generous estimate of basic subsistence needs – not just living from hand-to-mouth, steps away from starvation. Secondly, it </w:t>
      </w:r>
      <w:proofErr w:type="spellStart"/>
      <w:r w:rsidRPr="00D944CE">
        <w:rPr>
          <w:rFonts w:cstheme="minorHAnsi"/>
          <w:color w:val="000000"/>
          <w:sz w:val="22"/>
          <w:u w:val="single"/>
        </w:rPr>
        <w:t>recognises</w:t>
      </w:r>
      <w:proofErr w:type="spellEnd"/>
      <w:r w:rsidRPr="00D944CE">
        <w:rPr>
          <w:rFonts w:cstheme="minorHAnsi"/>
          <w:color w:val="000000"/>
          <w:sz w:val="22"/>
          <w:u w:val="single"/>
        </w:rPr>
        <w:t xml:space="preserve"> that workers’ needs are not simply food and shelter. People also have needs that are social</w:t>
      </w:r>
      <w:r w:rsidRPr="00D944CE">
        <w:rPr>
          <w:rFonts w:cstheme="minorHAnsi"/>
          <w:color w:val="000000"/>
          <w:sz w:val="22"/>
        </w:rPr>
        <w:t xml:space="preserve"> (for example, the ability to participate in society, with dignity, without exclusion, without barriers)</w:t>
      </w:r>
      <w:r w:rsidRPr="00D944CE">
        <w:rPr>
          <w:rFonts w:cstheme="minorHAnsi"/>
          <w:color w:val="000000"/>
          <w:sz w:val="22"/>
          <w:u w:val="single"/>
        </w:rPr>
        <w:t>, and cultural</w:t>
      </w:r>
      <w:r w:rsidRPr="00D944CE">
        <w:rPr>
          <w:rFonts w:cstheme="minorHAnsi"/>
          <w:color w:val="000000"/>
          <w:sz w:val="22"/>
        </w:rPr>
        <w:t xml:space="preserve"> (for example, spending time with family, time for enjoyment, time for education and self-improvement)</w:t>
      </w:r>
      <w:r w:rsidRPr="00D944CE">
        <w:rPr>
          <w:rFonts w:cstheme="minorHAnsi"/>
          <w:color w:val="000000"/>
          <w:sz w:val="22"/>
          <w:u w:val="single"/>
        </w:rPr>
        <w:t xml:space="preserve">. Minimum wages are currently set narrowly, and primarily in the interests of the employers, that is, they </w:t>
      </w:r>
      <w:proofErr w:type="spellStart"/>
      <w:r w:rsidRPr="00D944CE">
        <w:rPr>
          <w:rFonts w:cstheme="minorHAnsi"/>
          <w:color w:val="000000"/>
          <w:sz w:val="22"/>
          <w:u w:val="single"/>
        </w:rPr>
        <w:t>prioritise</w:t>
      </w:r>
      <w:proofErr w:type="spellEnd"/>
      <w:r w:rsidRPr="00D944CE">
        <w:rPr>
          <w:rFonts w:cstheme="minorHAnsi"/>
          <w:color w:val="000000"/>
          <w:sz w:val="22"/>
          <w:u w:val="single"/>
        </w:rPr>
        <w:t xml:space="preserve"> the needs of the ruling class, which benefits from the exploiting wage system. Biased, top-down calculations by and for the ruling class should be replaced with a wage policy from below</w:t>
      </w:r>
      <w:r w:rsidRPr="00D944CE">
        <w:rPr>
          <w:rFonts w:cstheme="minorHAnsi"/>
          <w:color w:val="000000"/>
          <w:sz w:val="22"/>
        </w:rPr>
        <w:t xml:space="preserve">: it should instead be the working class that defines the level of the required wages. Rather than rely on state and employer calculations of ‘basic’ needs, the working class should – through forums, campaigns and movements – set the living wage level that it needs. The early COSATU proposed something along these </w:t>
      </w:r>
      <w:proofErr w:type="gramStart"/>
      <w:r w:rsidRPr="00D944CE">
        <w:rPr>
          <w:rFonts w:cstheme="minorHAnsi"/>
          <w:color w:val="000000"/>
          <w:sz w:val="22"/>
        </w:rPr>
        <w:t>lines, but</w:t>
      </w:r>
      <w:proofErr w:type="gramEnd"/>
      <w:r w:rsidRPr="00D944CE">
        <w:rPr>
          <w:rFonts w:cstheme="minorHAnsi"/>
          <w:color w:val="000000"/>
          <w:sz w:val="22"/>
        </w:rPr>
        <w:t xml:space="preserve"> has since retreated from this position: the federation would ‘establish as soon as possible what workers regard as a minimum living wage’, and then ‘initiate and conduct – in alliance with other progressive </w:t>
      </w:r>
      <w:proofErr w:type="spellStart"/>
      <w:r w:rsidRPr="00D944CE">
        <w:rPr>
          <w:rFonts w:cstheme="minorHAnsi"/>
          <w:color w:val="000000"/>
          <w:sz w:val="22"/>
        </w:rPr>
        <w:t>organisations</w:t>
      </w:r>
      <w:proofErr w:type="spellEnd"/>
      <w:r w:rsidRPr="00D944CE">
        <w:rPr>
          <w:rFonts w:cstheme="minorHAnsi"/>
          <w:color w:val="000000"/>
          <w:sz w:val="22"/>
        </w:rPr>
        <w:t xml:space="preserve"> and trade unions in the country – an ongoing national campaign for a legally enforced national minimum living wage for all workers’, including through industrial action (COSATU, 1985: 26–27). The working class should then campaign vigorously for the adoption of this wage </w:t>
      </w:r>
      <w:proofErr w:type="gramStart"/>
      <w:r w:rsidRPr="00D944CE">
        <w:rPr>
          <w:rFonts w:cstheme="minorHAnsi"/>
          <w:color w:val="000000"/>
          <w:sz w:val="22"/>
        </w:rPr>
        <w:t>level, and</w:t>
      </w:r>
      <w:proofErr w:type="gramEnd"/>
      <w:r w:rsidRPr="00D944CE">
        <w:rPr>
          <w:rFonts w:cstheme="minorHAnsi"/>
          <w:color w:val="000000"/>
          <w:sz w:val="22"/>
        </w:rPr>
        <w:t xml:space="preserve"> impose this in the teeth of ruling class opposition. The situation where wage calculations are restricted to small groups of “experts” both within unions, but, above all, in the state and the corporations must end. In general, all issues bearing on state and employer policy, including economic and social policy should be approached in this manner, of ‘policy-from-below’, </w:t>
      </w:r>
      <w:r w:rsidRPr="00D944CE">
        <w:rPr>
          <w:rFonts w:cstheme="minorHAnsi"/>
          <w:color w:val="000000"/>
          <w:sz w:val="22"/>
        </w:rPr>
        <w:lastRenderedPageBreak/>
        <w:t>rather than through corporatism, lobbying and outsourcing to experts (for a fuller discussion of this approach, see van der Walt, 2006: 56–57). </w:t>
      </w:r>
    </w:p>
    <w:p w14:paraId="2CF771A9" w14:textId="77777777" w:rsidR="00D944CE" w:rsidRPr="00D944CE" w:rsidRDefault="00D944CE" w:rsidP="00D944CE">
      <w:pPr>
        <w:rPr>
          <w:rFonts w:cstheme="minorHAnsi"/>
        </w:rPr>
      </w:pPr>
    </w:p>
    <w:p w14:paraId="6448CFED" w14:textId="77777777" w:rsidR="00D944CE" w:rsidRPr="00030065" w:rsidRDefault="00D944CE" w:rsidP="00D944CE">
      <w:pPr>
        <w:pStyle w:val="Heading4"/>
        <w:rPr>
          <w:rFonts w:cstheme="minorHAnsi"/>
          <w:sz w:val="24"/>
        </w:rPr>
      </w:pPr>
      <w:r w:rsidRPr="00030065">
        <w:rPr>
          <w:rFonts w:cstheme="minorHAnsi"/>
        </w:rPr>
        <w:t>Everyday wages drop in value; the workers lose more power to the dominant and ruling class</w:t>
      </w:r>
    </w:p>
    <w:p w14:paraId="585DA744" w14:textId="3765056B" w:rsidR="00D944CE" w:rsidRPr="00030065" w:rsidRDefault="00D944CE" w:rsidP="00D944CE">
      <w:pPr>
        <w:pStyle w:val="NormalWeb"/>
        <w:spacing w:before="0" w:beforeAutospacing="0" w:after="0" w:afterAutospacing="0"/>
        <w:rPr>
          <w:rFonts w:cstheme="minorHAnsi"/>
          <w:sz w:val="16"/>
        </w:rPr>
      </w:pPr>
      <w:r w:rsidRPr="00030065">
        <w:rPr>
          <w:rStyle w:val="Emphasis"/>
          <w:rFonts w:asciiTheme="minorHAnsi" w:hAnsiTheme="minorHAnsi" w:cstheme="minorHAnsi"/>
        </w:rPr>
        <w:t>Reeves 19</w:t>
      </w:r>
      <w:r w:rsidRPr="00030065">
        <w:rPr>
          <w:rFonts w:cstheme="minorHAnsi"/>
          <w:color w:val="000000"/>
          <w:sz w:val="16"/>
        </w:rPr>
        <w:t xml:space="preserve"> </w:t>
      </w:r>
      <w:r w:rsidR="00C14B7A">
        <w:rPr>
          <w:rFonts w:cstheme="minorHAnsi"/>
          <w:color w:val="000000"/>
          <w:sz w:val="16"/>
        </w:rPr>
        <w:t>[</w:t>
      </w:r>
      <w:r w:rsidRPr="00030065">
        <w:rPr>
          <w:rFonts w:cstheme="minorHAnsi"/>
          <w:color w:val="000000"/>
          <w:sz w:val="16"/>
          <w:szCs w:val="16"/>
        </w:rPr>
        <w:t xml:space="preserve">Richard Reeves – (Senior Fellow at Brookings </w:t>
      </w:r>
      <w:proofErr w:type="gramStart"/>
      <w:r w:rsidRPr="00030065">
        <w:rPr>
          <w:rFonts w:cstheme="minorHAnsi"/>
          <w:color w:val="000000"/>
          <w:sz w:val="16"/>
          <w:szCs w:val="16"/>
        </w:rPr>
        <w:t>Institution )</w:t>
      </w:r>
      <w:proofErr w:type="gramEnd"/>
      <w:r w:rsidRPr="00030065">
        <w:rPr>
          <w:rFonts w:cstheme="minorHAnsi"/>
          <w:color w:val="000000"/>
          <w:sz w:val="16"/>
          <w:szCs w:val="16"/>
        </w:rPr>
        <w:t xml:space="preserve">, “Capitalism is failing. People want a job with a decent wage – why is that so </w:t>
      </w:r>
      <w:proofErr w:type="gramStart"/>
      <w:r w:rsidRPr="00030065">
        <w:rPr>
          <w:rFonts w:cstheme="minorHAnsi"/>
          <w:color w:val="000000"/>
          <w:sz w:val="16"/>
          <w:szCs w:val="16"/>
        </w:rPr>
        <w:t>hard?“</w:t>
      </w:r>
      <w:proofErr w:type="gramEnd"/>
      <w:r w:rsidRPr="00030065">
        <w:rPr>
          <w:rFonts w:cstheme="minorHAnsi"/>
          <w:color w:val="000000"/>
          <w:sz w:val="16"/>
          <w:szCs w:val="16"/>
        </w:rPr>
        <w:t xml:space="preserve">, Brookings, 4-29-2019, accessed — 7-2-2024, https://www.brookings.edu/articles/capitalism-is-failing-people-want-a-job-with-a-decent-wage-why-is-that-so-hard/, </w:t>
      </w:r>
      <w:r w:rsidR="00C14B7A">
        <w:rPr>
          <w:rFonts w:cstheme="minorHAnsi"/>
          <w:color w:val="000000"/>
          <w:sz w:val="16"/>
          <w:szCs w:val="16"/>
        </w:rPr>
        <w:t>]</w:t>
      </w:r>
    </w:p>
    <w:p w14:paraId="1BE6B253" w14:textId="77777777" w:rsidR="00D944CE" w:rsidRPr="00030065" w:rsidRDefault="00D944CE" w:rsidP="00D944CE">
      <w:pPr>
        <w:pStyle w:val="NormalWeb"/>
        <w:spacing w:before="0" w:beforeAutospacing="0" w:after="0" w:afterAutospacing="0"/>
        <w:rPr>
          <w:rFonts w:cstheme="minorHAnsi"/>
          <w:sz w:val="22"/>
        </w:rPr>
      </w:pPr>
      <w:r w:rsidRPr="00030065">
        <w:rPr>
          <w:rFonts w:cstheme="minorHAnsi"/>
          <w:color w:val="000000"/>
          <w:sz w:val="22"/>
        </w:rPr>
        <w:t xml:space="preserve">But the Great Recession also shone a light on trends long predating the downturn, not least in terms of stagnant wage growth for so many workers. By comparison with the postwar years, </w:t>
      </w:r>
      <w:r w:rsidRPr="00030065">
        <w:rPr>
          <w:rFonts w:cstheme="minorHAnsi"/>
          <w:color w:val="000000"/>
          <w:sz w:val="22"/>
          <w:u w:val="single"/>
        </w:rPr>
        <w:t>economic growth has been slow for the last few decades</w:t>
      </w:r>
      <w:r w:rsidRPr="00030065">
        <w:rPr>
          <w:rFonts w:cstheme="minorHAnsi"/>
          <w:color w:val="000000"/>
          <w:sz w:val="22"/>
        </w:rPr>
        <w:t xml:space="preserve">. At the same time, the transmission mechanism linking economic growth to the wages of workers appears to have broken. The share of income going to workers has dropped sharply, from 65% in 1974 to 57% in 2017. In the last few years, as the zombie gradually wakes up, household incomes and wages have begun to nudge upwards – but families are still having to work more hours to get the income they need. Women are working </w:t>
      </w:r>
      <w:proofErr w:type="gramStart"/>
      <w:r w:rsidRPr="00030065">
        <w:rPr>
          <w:rFonts w:cstheme="minorHAnsi"/>
          <w:color w:val="000000"/>
          <w:sz w:val="22"/>
        </w:rPr>
        <w:t>more, and</w:t>
      </w:r>
      <w:proofErr w:type="gramEnd"/>
      <w:r w:rsidRPr="00030065">
        <w:rPr>
          <w:rFonts w:cstheme="minorHAnsi"/>
          <w:color w:val="000000"/>
          <w:sz w:val="22"/>
        </w:rPr>
        <w:t xml:space="preserve"> earning more (though the pay gap remains). But as men work less, and earn less, many families are simply standing still in economic terms. Since 1979, the median male wage in the US has dropped by 1.4% for white men – and by 9% and 8% for black and Hispanic men, respectively. Workers at the top of the earnings and education distribution have seen their paychecks continue to </w:t>
      </w:r>
      <w:proofErr w:type="gramStart"/>
      <w:r w:rsidRPr="00030065">
        <w:rPr>
          <w:rFonts w:cstheme="minorHAnsi"/>
          <w:color w:val="000000"/>
          <w:sz w:val="22"/>
        </w:rPr>
        <w:t>fatten:</w:t>
      </w:r>
      <w:proofErr w:type="gramEnd"/>
      <w:r w:rsidRPr="00030065">
        <w:rPr>
          <w:rFonts w:cstheme="minorHAnsi"/>
          <w:color w:val="000000"/>
          <w:sz w:val="22"/>
        </w:rPr>
        <w:t xml:space="preserve"> not so on the middle and bottom rungs of the labor market. Wage growth remains torpid in the middle of the distribution. At the same time, </w:t>
      </w:r>
      <w:r w:rsidRPr="00030065">
        <w:rPr>
          <w:rFonts w:cstheme="minorHAnsi"/>
          <w:color w:val="000000"/>
          <w:sz w:val="22"/>
          <w:u w:val="single"/>
        </w:rPr>
        <w:t>the volatility of incomes at the bottom of the distribution has grown, in part because of shifts towards the so-called “gig economy”, intrinsically episodic, and in part because of the rise of unpredictable schedules</w:t>
      </w:r>
      <w:r w:rsidRPr="00030065">
        <w:rPr>
          <w:rFonts w:cstheme="minorHAnsi"/>
          <w:color w:val="000000"/>
          <w:sz w:val="22"/>
        </w:rPr>
        <w:t xml:space="preserve">. Most American workers are still paid by the hour, and half of them have no formal control over their schedules. Two in five hourly-paid workers aged between 26 and 32 know their schedules less than a week in advance. Hard to arrange childcare on that notice. Many American workers are fighting, like the trade unions of old, on two fronts: for money, and for time. Why? Why, for so many for middle-class and working-class Americans has “economic growth become a spectator sport”, as the liberal economist Jared Bernstein memorably put it. There are two competing explanations for what happened to tear the connective tissue between growth and wages: the Productivity Story and the Power Story. The productivity story goes as follows: wages reflect the productivity of the worker; the modern economy rewards skills more than in the past; and lots of people have not upskilled quickly enough. Under the wonky label “skills-biased technological change”, this view prevailed across most of the political spectrum well into this century. Free markets could deliver fair-enough outcomes, so long as everyone got the education and training they needed. “Lifelong learning” became the mantra of all, and the cliched answer from politicians and scholars to the deepening problem of inequality. There are two problems with this story. First, the necessary investments in education and training were never actually made. Community colleges, the most common post-secondary destination for students from families in the bottom 80% of the income distribution, are underfunded, overstretched and largely ignored by the policy elite. Lifelong learning never made it from the thinktank policy briefs and Davos panels to the real lives of real people. The second problem is that productivity turns out to be only part of the story – and perhaps not even the most important part. It is certainly wrong to claim that there is no relationship at all between productivity growth and wage growth. But the connection has certainly become less clear over time, and harder to square with the trends in wage inequality. Even the strongest and most thoughtful proponents of the Productivity Story, such as Michael Strain, director of economic policy studies at the American Enterprise Institute, concede that it is but one element. As Strain writes, “it is most useful to think of wages as being determined by a combination of competitive market forces, bargaining power, and institutions”. The Power Story is that </w:t>
      </w:r>
      <w:r w:rsidRPr="00030065">
        <w:rPr>
          <w:rFonts w:cstheme="minorHAnsi"/>
          <w:color w:val="000000"/>
          <w:sz w:val="22"/>
          <w:u w:val="single"/>
        </w:rPr>
        <w:t xml:space="preserve">wages do not reflect the productivity of the worker, but their power. Lower wages </w:t>
      </w:r>
      <w:proofErr w:type="gramStart"/>
      <w:r w:rsidRPr="00030065">
        <w:rPr>
          <w:rFonts w:cstheme="minorHAnsi"/>
          <w:color w:val="000000"/>
          <w:sz w:val="22"/>
          <w:u w:val="single"/>
        </w:rPr>
        <w:t>are a reflection of</w:t>
      </w:r>
      <w:proofErr w:type="gramEnd"/>
      <w:r w:rsidRPr="00030065">
        <w:rPr>
          <w:rFonts w:cstheme="minorHAnsi"/>
          <w:color w:val="000000"/>
          <w:sz w:val="22"/>
          <w:u w:val="single"/>
        </w:rPr>
        <w:t xml:space="preserve"> growing powerlessness</w:t>
      </w:r>
      <w:r w:rsidRPr="00030065">
        <w:rPr>
          <w:rFonts w:cstheme="minorHAnsi"/>
          <w:color w:val="000000"/>
          <w:sz w:val="22"/>
        </w:rPr>
        <w:t xml:space="preserve">, the result of four </w:t>
      </w:r>
      <w:r w:rsidRPr="00030065">
        <w:rPr>
          <w:rFonts w:cstheme="minorHAnsi"/>
          <w:color w:val="000000"/>
          <w:sz w:val="22"/>
        </w:rPr>
        <w:lastRenderedPageBreak/>
        <w:t xml:space="preserve">intersecting trends. First, </w:t>
      </w:r>
      <w:r w:rsidRPr="00030065">
        <w:rPr>
          <w:rFonts w:cstheme="minorHAnsi"/>
          <w:color w:val="000000"/>
          <w:sz w:val="22"/>
          <w:u w:val="single"/>
        </w:rPr>
        <w:t>unions have become almost mythical creatures, unicorns of the labor market. Just one in 20 workers in the US private sector are members of a trade union,</w:t>
      </w:r>
      <w:r w:rsidRPr="00030065">
        <w:rPr>
          <w:rFonts w:cstheme="minorHAnsi"/>
          <w:color w:val="000000"/>
          <w:sz w:val="22"/>
        </w:rPr>
        <w:t xml:space="preserve"> down from more than one in four in the 1950s. Sometime around 1980, </w:t>
      </w:r>
      <w:r w:rsidRPr="00030065">
        <w:rPr>
          <w:rFonts w:cstheme="minorHAnsi"/>
          <w:color w:val="000000"/>
          <w:sz w:val="22"/>
          <w:u w:val="single"/>
        </w:rPr>
        <w:t>US businesses declared war on unions, and won</w:t>
      </w:r>
      <w:r w:rsidRPr="00030065">
        <w:rPr>
          <w:rFonts w:cstheme="minorHAnsi"/>
          <w:color w:val="000000"/>
          <w:sz w:val="22"/>
        </w:rPr>
        <w:t xml:space="preserve">. Second, the </w:t>
      </w:r>
      <w:r w:rsidRPr="00030065">
        <w:rPr>
          <w:rFonts w:cstheme="minorHAnsi"/>
          <w:color w:val="000000"/>
          <w:sz w:val="22"/>
          <w:u w:val="single"/>
        </w:rPr>
        <w:t>wage gap between similarly qualified workers in different companies has widened</w:t>
      </w:r>
      <w:r w:rsidRPr="00030065">
        <w:rPr>
          <w:rFonts w:cstheme="minorHAnsi"/>
          <w:color w:val="000000"/>
          <w:sz w:val="22"/>
        </w:rPr>
        <w:t xml:space="preserve">. One widely cited study finds that one-third of the increase in the earnings gap from 1978 to 2013 occurred within firms, while two-thirds of the rise occurred between firms. </w:t>
      </w:r>
      <w:r w:rsidRPr="00030065">
        <w:rPr>
          <w:rFonts w:cstheme="minorHAnsi"/>
          <w:color w:val="000000"/>
          <w:sz w:val="22"/>
          <w:u w:val="single"/>
        </w:rPr>
        <w:t>It is the market power of one firm versus another that determines wages, rather than the power of a particular employer versus its workers</w:t>
      </w:r>
      <w:r w:rsidRPr="00030065">
        <w:rPr>
          <w:rFonts w:cstheme="minorHAnsi"/>
          <w:color w:val="000000"/>
          <w:sz w:val="22"/>
        </w:rPr>
        <w:t xml:space="preserve">. Even if </w:t>
      </w:r>
      <w:r w:rsidRPr="00030065">
        <w:rPr>
          <w:rFonts w:cstheme="minorHAnsi"/>
          <w:color w:val="000000"/>
          <w:sz w:val="22"/>
          <w:u w:val="single"/>
        </w:rPr>
        <w:t xml:space="preserve">workers </w:t>
      </w:r>
      <w:r w:rsidRPr="00030065">
        <w:rPr>
          <w:rFonts w:cstheme="minorHAnsi"/>
          <w:color w:val="000000"/>
          <w:sz w:val="22"/>
        </w:rPr>
        <w:t>can get organized, they</w:t>
      </w:r>
      <w:r w:rsidRPr="00030065">
        <w:rPr>
          <w:rFonts w:cstheme="minorHAnsi"/>
          <w:color w:val="000000"/>
          <w:sz w:val="22"/>
          <w:u w:val="single"/>
        </w:rPr>
        <w:t xml:space="preserve"> cannot force a completely different employer to share more of their surplus with them</w:t>
      </w:r>
      <w:r w:rsidRPr="00030065">
        <w:rPr>
          <w:rFonts w:cstheme="minorHAnsi"/>
          <w:color w:val="000000"/>
          <w:sz w:val="22"/>
        </w:rPr>
        <w:t xml:space="preserve">. (Now that would be socialism.) Third, </w:t>
      </w:r>
      <w:r w:rsidRPr="00030065">
        <w:rPr>
          <w:rFonts w:cstheme="minorHAnsi"/>
          <w:color w:val="000000"/>
          <w:sz w:val="22"/>
          <w:u w:val="single"/>
        </w:rPr>
        <w:t>market power has become increasingly concentrated into fewer, larger companie</w:t>
      </w:r>
      <w:r w:rsidRPr="00030065">
        <w:rPr>
          <w:rFonts w:cstheme="minorHAnsi"/>
          <w:color w:val="000000"/>
          <w:sz w:val="22"/>
        </w:rPr>
        <w:t>s, especially</w:t>
      </w:r>
      <w:r w:rsidRPr="00030065">
        <w:rPr>
          <w:rFonts w:cstheme="minorHAnsi"/>
          <w:color w:val="000000"/>
          <w:sz w:val="22"/>
          <w:u w:val="single"/>
        </w:rPr>
        <w:t xml:space="preserve"> in terms of power in the labor market. </w:t>
      </w:r>
      <w:r w:rsidRPr="00030065">
        <w:rPr>
          <w:rFonts w:cstheme="minorHAnsi"/>
          <w:color w:val="000000"/>
          <w:sz w:val="22"/>
        </w:rPr>
        <w:t>The dangers of monopoly power in market economies are well known, and the push for strong anti-trust laws has historically united the pro-market right and the progressive left. In recent years</w:t>
      </w:r>
      <w:r w:rsidRPr="00030065">
        <w:rPr>
          <w:rFonts w:cstheme="minorHAnsi"/>
          <w:color w:val="000000"/>
          <w:sz w:val="22"/>
          <w:u w:val="single"/>
        </w:rPr>
        <w:t xml:space="preserve"> the threat of monopsony power</w:t>
      </w:r>
      <w:r w:rsidRPr="00030065">
        <w:rPr>
          <w:rFonts w:cstheme="minorHAnsi"/>
          <w:color w:val="000000"/>
          <w:sz w:val="22"/>
        </w:rPr>
        <w:t xml:space="preserve"> (</w:t>
      </w:r>
      <w:proofErr w:type="spellStart"/>
      <w:r w:rsidRPr="00030065">
        <w:rPr>
          <w:rFonts w:cstheme="minorHAnsi"/>
          <w:color w:val="000000"/>
          <w:sz w:val="22"/>
        </w:rPr>
        <w:t>ie</w:t>
      </w:r>
      <w:proofErr w:type="spellEnd"/>
      <w:r w:rsidRPr="00030065">
        <w:rPr>
          <w:rFonts w:cstheme="minorHAnsi"/>
          <w:color w:val="000000"/>
          <w:sz w:val="22"/>
        </w:rPr>
        <w:t xml:space="preserve"> a dominant single buyer), not least in employment, </w:t>
      </w:r>
      <w:r w:rsidRPr="00030065">
        <w:rPr>
          <w:rFonts w:cstheme="minorHAnsi"/>
          <w:color w:val="000000"/>
          <w:sz w:val="22"/>
          <w:u w:val="single"/>
        </w:rPr>
        <w:t>has risen.</w:t>
      </w:r>
      <w:r w:rsidRPr="00030065">
        <w:rPr>
          <w:rFonts w:cstheme="minorHAnsi"/>
          <w:color w:val="000000"/>
          <w:sz w:val="22"/>
        </w:rPr>
        <w:t xml:space="preserve"> Amazon is the poster child of monopsony power. But in many towns, a </w:t>
      </w:r>
      <w:r w:rsidRPr="00030065">
        <w:rPr>
          <w:rFonts w:cstheme="minorHAnsi"/>
          <w:color w:val="000000"/>
          <w:sz w:val="22"/>
          <w:u w:val="single"/>
        </w:rPr>
        <w:t>single hospital might be the biggest employer, and the sole employer of nurses, for example</w:t>
      </w:r>
      <w:r w:rsidRPr="00030065">
        <w:rPr>
          <w:rFonts w:cstheme="minorHAnsi"/>
          <w:color w:val="000000"/>
          <w:sz w:val="22"/>
        </w:rPr>
        <w:t xml:space="preserve">. Hard in these circumstances for workers to negotiate better pay and conditions. Fourth, the labor market is not as tight as it looks. </w:t>
      </w:r>
      <w:r w:rsidRPr="00030065">
        <w:rPr>
          <w:rFonts w:cstheme="minorHAnsi"/>
          <w:color w:val="000000"/>
          <w:sz w:val="22"/>
          <w:u w:val="single"/>
        </w:rPr>
        <w:t>There is a still a large “reserve army” of workers, serving to hold wages down</w:t>
      </w:r>
      <w:r w:rsidRPr="00030065">
        <w:rPr>
          <w:rFonts w:cstheme="minorHAnsi"/>
          <w:color w:val="000000"/>
          <w:sz w:val="22"/>
        </w:rPr>
        <w:t xml:space="preserve">. This may not be what the headline unemployment rate – now down to 4% – is telling us. But the headline rate tells us less than in the past, because millions of workers have dropped out altogether, and so are not counted in the unemployment statistics. The chances of a “prime age” man being in paid work has dropped by eight percentage points in the postwar decades. For most of this period, women’s employment rates were increasing – but, in the US at least, that rise stopped abruptly around the turn of the </w:t>
      </w:r>
      <w:proofErr w:type="gramStart"/>
      <w:r w:rsidRPr="00030065">
        <w:rPr>
          <w:rFonts w:cstheme="minorHAnsi"/>
          <w:color w:val="000000"/>
          <w:sz w:val="22"/>
        </w:rPr>
        <w:t>century, and</w:t>
      </w:r>
      <w:proofErr w:type="gramEnd"/>
      <w:r w:rsidRPr="00030065">
        <w:rPr>
          <w:rFonts w:cstheme="minorHAnsi"/>
          <w:color w:val="000000"/>
          <w:sz w:val="22"/>
        </w:rPr>
        <w:t xml:space="preserve"> has actually edged down slightly. Black, Hispanic and less-educated adults have all seen the sharpest drops in participation.</w:t>
      </w:r>
    </w:p>
    <w:p w14:paraId="7C53CCBA" w14:textId="77777777" w:rsidR="00D944CE" w:rsidRDefault="00D944CE" w:rsidP="00D944CE">
      <w:pPr>
        <w:rPr>
          <w:rFonts w:cstheme="minorHAnsi"/>
        </w:rPr>
      </w:pPr>
    </w:p>
    <w:p w14:paraId="54F84FE4" w14:textId="0C6BA281" w:rsidR="00A32A27" w:rsidRDefault="00A32A27" w:rsidP="00A32A27">
      <w:pPr>
        <w:pStyle w:val="Heading4"/>
        <w:rPr>
          <w:sz w:val="24"/>
        </w:rPr>
      </w:pPr>
      <w:r>
        <w:t>The living wage traverses the exploitative system and wins the battle for the worker turning capitalism onto its head</w:t>
      </w:r>
    </w:p>
    <w:p w14:paraId="551DB75E" w14:textId="345854ED" w:rsidR="00A32A27" w:rsidRPr="00A32A27" w:rsidRDefault="00A32A27" w:rsidP="00A32A27">
      <w:pPr>
        <w:rPr>
          <w:sz w:val="16"/>
        </w:rPr>
      </w:pPr>
      <w:r w:rsidRPr="00A32A27">
        <w:rPr>
          <w:rStyle w:val="Emphasis"/>
        </w:rPr>
        <w:t>ISO 13</w:t>
      </w:r>
      <w:r w:rsidRPr="00A32A27">
        <w:t xml:space="preserve"> </w:t>
      </w:r>
      <w:r w:rsidR="00CA5CE8">
        <w:rPr>
          <w:sz w:val="16"/>
        </w:rPr>
        <w:t>[</w:t>
      </w:r>
      <w:r w:rsidRPr="00A32A27">
        <w:rPr>
          <w:sz w:val="16"/>
        </w:rPr>
        <w:t>International Socialist Organization, social activism and justice organization based in Australia and New Zealand, http://iso.org.nz/2013/05/08/campaigning-for-a-living-wage</w:t>
      </w:r>
      <w:r w:rsidR="00CA5CE8">
        <w:rPr>
          <w:sz w:val="16"/>
        </w:rPr>
        <w:t>]</w:t>
      </w:r>
    </w:p>
    <w:p w14:paraId="70106D4F" w14:textId="5AEDD224" w:rsidR="00A32A27" w:rsidRPr="00A32A27" w:rsidRDefault="00A32A27" w:rsidP="00A32A27">
      <w:pPr>
        <w:pStyle w:val="NormalWeb"/>
        <w:spacing w:before="0" w:beforeAutospacing="0" w:after="0" w:afterAutospacing="0"/>
        <w:rPr>
          <w:sz w:val="22"/>
        </w:rPr>
      </w:pPr>
      <w:r w:rsidRPr="00A32A27">
        <w:rPr>
          <w:color w:val="000000"/>
          <w:sz w:val="22"/>
          <w:u w:val="single"/>
        </w:rPr>
        <w:t xml:space="preserve">A living wage, </w:t>
      </w:r>
      <w:proofErr w:type="spellStart"/>
      <w:r w:rsidRPr="00A32A27">
        <w:rPr>
          <w:color w:val="000000"/>
          <w:sz w:val="22"/>
          <w:u w:val="single"/>
        </w:rPr>
        <w:t>conceptualised</w:t>
      </w:r>
      <w:proofErr w:type="spellEnd"/>
      <w:r w:rsidRPr="00A32A27">
        <w:rPr>
          <w:color w:val="000000"/>
          <w:sz w:val="22"/>
          <w:u w:val="single"/>
        </w:rPr>
        <w:t xml:space="preserve"> as the right for every worker, is a demand that turns capitalist logic on its head. Implicit in that demand is the understanding that workers should not have to beg for scraps from the tables of their bosses. That all the profit and wealth that employers claim for themselves is in fact, entirely dependent on the skills, inputs and </w:t>
      </w:r>
      <w:proofErr w:type="spellStart"/>
      <w:r w:rsidRPr="00A32A27">
        <w:rPr>
          <w:color w:val="000000"/>
          <w:sz w:val="22"/>
          <w:u w:val="single"/>
        </w:rPr>
        <w:t>labour</w:t>
      </w:r>
      <w:proofErr w:type="spellEnd"/>
      <w:r w:rsidRPr="00A32A27">
        <w:rPr>
          <w:color w:val="000000"/>
          <w:sz w:val="22"/>
          <w:u w:val="single"/>
        </w:rPr>
        <w:t xml:space="preserve"> of their workers; and that with this being the case, workers should rightfully take the things they need from the wealth they produce in order to lead happy and meaningful lives.</w:t>
      </w:r>
      <w:r w:rsidR="0090456A" w:rsidRPr="0090456A">
        <w:rPr>
          <w:color w:val="000000"/>
        </w:rPr>
        <w:t>¶</w:t>
      </w:r>
      <w:r w:rsidRPr="00A32A27">
        <w:rPr>
          <w:color w:val="000000"/>
          <w:sz w:val="22"/>
          <w:u w:val="single"/>
        </w:rPr>
        <w:t xml:space="preserve"> A demand for a living wage is a positive reform that socialists should support. It is a demand that, in its implicit logic, pits the interests of the capitalist class against the interests of the workers that it exploits for wealth. It could be a demand to </w:t>
      </w:r>
      <w:proofErr w:type="spellStart"/>
      <w:r w:rsidRPr="00A32A27">
        <w:rPr>
          <w:color w:val="000000"/>
          <w:sz w:val="22"/>
          <w:u w:val="single"/>
        </w:rPr>
        <w:t>organise</w:t>
      </w:r>
      <w:proofErr w:type="spellEnd"/>
      <w:r w:rsidRPr="00A32A27">
        <w:rPr>
          <w:color w:val="000000"/>
          <w:sz w:val="22"/>
          <w:u w:val="single"/>
        </w:rPr>
        <w:t xml:space="preserve"> around; if it raised the consciousness, self-confidence and self-activity of working people, it could lead to great union membership, strength and </w:t>
      </w:r>
      <w:proofErr w:type="gramStart"/>
      <w:r w:rsidRPr="00A32A27">
        <w:rPr>
          <w:color w:val="000000"/>
          <w:sz w:val="22"/>
          <w:u w:val="single"/>
        </w:rPr>
        <w:t>power.</w:t>
      </w:r>
      <w:r w:rsidR="0090456A" w:rsidRPr="0090456A">
        <w:rPr>
          <w:color w:val="000000"/>
        </w:rPr>
        <w:t>¶</w:t>
      </w:r>
      <w:proofErr w:type="gramEnd"/>
      <w:r w:rsidRPr="00A32A27">
        <w:rPr>
          <w:color w:val="000000"/>
          <w:sz w:val="22"/>
        </w:rPr>
        <w:t xml:space="preserve"> The demand – the what – aspect of a living wage is uncontroversial. Workers are paid far too little in New Zealand, and the poorest paid nothing like a living wage. But questions of strategy and tactics – how we win improvements – raise bigger, unanswered problems.</w:t>
      </w:r>
    </w:p>
    <w:p w14:paraId="28428DFE" w14:textId="77777777" w:rsidR="00A32A27" w:rsidRPr="00030065" w:rsidRDefault="00A32A27" w:rsidP="00D944CE">
      <w:pPr>
        <w:rPr>
          <w:rFonts w:cstheme="minorHAnsi"/>
        </w:rPr>
      </w:pPr>
    </w:p>
    <w:p w14:paraId="172A6442" w14:textId="11B5BF7C" w:rsidR="00D944CE" w:rsidRPr="00030065" w:rsidRDefault="00D944CE" w:rsidP="00D944CE">
      <w:pPr>
        <w:pStyle w:val="Heading4"/>
        <w:rPr>
          <w:rFonts w:cstheme="minorHAnsi"/>
          <w:sz w:val="24"/>
        </w:rPr>
      </w:pPr>
      <w:r w:rsidRPr="00030065">
        <w:rPr>
          <w:rFonts w:cstheme="minorHAnsi"/>
        </w:rPr>
        <w:t>A living wage is the missing reactant to begin radical change – it builds counter power by making change materially possible and creating hope </w:t>
      </w:r>
    </w:p>
    <w:p w14:paraId="5054FA23" w14:textId="02EBF271" w:rsidR="00D944CE" w:rsidRPr="00030065" w:rsidRDefault="00D944CE" w:rsidP="00D944CE">
      <w:pPr>
        <w:pStyle w:val="NormalWeb"/>
        <w:spacing w:before="0" w:beforeAutospacing="0" w:after="0" w:afterAutospacing="0"/>
        <w:rPr>
          <w:rFonts w:cstheme="minorHAnsi"/>
          <w:szCs w:val="12"/>
        </w:rPr>
      </w:pPr>
      <w:r w:rsidRPr="00030065">
        <w:rPr>
          <w:rStyle w:val="Emphasis"/>
          <w:rFonts w:asciiTheme="minorHAnsi" w:hAnsiTheme="minorHAnsi" w:cstheme="minorHAnsi"/>
        </w:rPr>
        <w:t>van der Walt 14</w:t>
      </w:r>
      <w:r w:rsidRPr="00030065">
        <w:rPr>
          <w:rFonts w:cstheme="minorHAnsi"/>
          <w:b/>
          <w:bCs/>
          <w:color w:val="000000"/>
          <w:sz w:val="26"/>
          <w:szCs w:val="26"/>
        </w:rPr>
        <w:t xml:space="preserve"> </w:t>
      </w:r>
      <w:r w:rsidRPr="00030065">
        <w:rPr>
          <w:rFonts w:cstheme="minorHAnsi"/>
          <w:color w:val="000000"/>
          <w:szCs w:val="12"/>
        </w:rPr>
        <w:t xml:space="preserve">[Lucien van der Walt, "From Living Wage to Working Class Counter-power", 11/28/2014, A Collective Bargaining Omnibus, https://theanarchistlibrary.org/library/lucien-van-der-walt-from-living-wage-to-working-class-counter-power] </w:t>
      </w:r>
    </w:p>
    <w:p w14:paraId="670CF976" w14:textId="77777777" w:rsidR="00D944CE" w:rsidRPr="00030065" w:rsidRDefault="00D944CE" w:rsidP="00D944CE">
      <w:pPr>
        <w:pStyle w:val="NormalWeb"/>
        <w:spacing w:before="0" w:beforeAutospacing="0" w:after="0" w:afterAutospacing="0"/>
        <w:rPr>
          <w:rFonts w:cstheme="minorHAnsi"/>
          <w:sz w:val="22"/>
        </w:rPr>
      </w:pPr>
      <w:r w:rsidRPr="00030065">
        <w:rPr>
          <w:rFonts w:cstheme="minorHAnsi"/>
          <w:color w:val="000000"/>
          <w:sz w:val="22"/>
        </w:rPr>
        <w:t xml:space="preserve">ABSTRACT Based on a talk given at a Living Wage Conference in Kenya, this article argues that, </w:t>
      </w:r>
      <w:r w:rsidRPr="00030065">
        <w:rPr>
          <w:rFonts w:cstheme="minorHAnsi"/>
          <w:color w:val="000000"/>
          <w:sz w:val="22"/>
          <w:u w:val="single"/>
        </w:rPr>
        <w:t xml:space="preserve">while statutory minimum wages and other improvements are welcome gains, they are inadequate in an </w:t>
      </w:r>
      <w:r w:rsidRPr="00030065">
        <w:rPr>
          <w:rFonts w:cstheme="minorHAnsi"/>
          <w:color w:val="000000"/>
          <w:sz w:val="22"/>
          <w:u w:val="single"/>
        </w:rPr>
        <w:lastRenderedPageBreak/>
        <w:t xml:space="preserve">exploiting system based on the rule of the few. It is necessary to pose the more ambitious demand for a ‘living wage’ set by the working class. This should be developed and enforced as part of a process of building powerful, autonomous, self-managed, politically </w:t>
      </w:r>
      <w:proofErr w:type="spellStart"/>
      <w:r w:rsidRPr="00030065">
        <w:rPr>
          <w:rFonts w:cstheme="minorHAnsi"/>
          <w:color w:val="000000"/>
          <w:sz w:val="22"/>
          <w:u w:val="single"/>
        </w:rPr>
        <w:t>conscientised</w:t>
      </w:r>
      <w:proofErr w:type="spellEnd"/>
      <w:r w:rsidRPr="00030065">
        <w:rPr>
          <w:rFonts w:cstheme="minorHAnsi"/>
          <w:color w:val="000000"/>
          <w:sz w:val="22"/>
          <w:u w:val="single"/>
        </w:rPr>
        <w:t xml:space="preserve"> and universalist class-struggle movements opposing all forms of oppression. Rejecting ‘privilege’ theories, this article argues that all sectors of the broad </w:t>
      </w:r>
      <w:proofErr w:type="gramStart"/>
      <w:r w:rsidRPr="00030065">
        <w:rPr>
          <w:rFonts w:cstheme="minorHAnsi"/>
          <w:color w:val="000000"/>
          <w:sz w:val="22"/>
          <w:u w:val="single"/>
        </w:rPr>
        <w:t>working class</w:t>
      </w:r>
      <w:proofErr w:type="gramEnd"/>
      <w:r w:rsidRPr="00030065">
        <w:rPr>
          <w:rFonts w:cstheme="minorHAnsi"/>
          <w:color w:val="000000"/>
          <w:sz w:val="22"/>
          <w:u w:val="single"/>
        </w:rPr>
        <w:t xml:space="preserve"> benefit from demands and campaigns that secure equal rights, equal treatment and equal wages, against divide-and-rule systems, and in which strikers build alliances with communities and users. A ‘living wage’ movement of this type should </w:t>
      </w:r>
      <w:proofErr w:type="gramStart"/>
      <w:r w:rsidRPr="00030065">
        <w:rPr>
          <w:rFonts w:cstheme="minorHAnsi"/>
          <w:color w:val="000000"/>
          <w:sz w:val="22"/>
          <w:u w:val="single"/>
        </w:rPr>
        <w:t>be located in</w:t>
      </w:r>
      <w:proofErr w:type="gramEnd"/>
      <w:r w:rsidRPr="00030065">
        <w:rPr>
          <w:rFonts w:cstheme="minorHAnsi"/>
          <w:color w:val="000000"/>
          <w:sz w:val="22"/>
          <w:u w:val="single"/>
        </w:rPr>
        <w:t xml:space="preserve"> a larger project of building a popular counter-power that can resist, and then topple, ruling class power. </w:t>
      </w:r>
      <w:r w:rsidRPr="00030065">
        <w:rPr>
          <w:rFonts w:cstheme="minorHAnsi"/>
          <w:color w:val="000000"/>
          <w:sz w:val="22"/>
        </w:rPr>
        <w:t xml:space="preserve">INTRODUCTION </w:t>
      </w:r>
      <w:r w:rsidRPr="00030065">
        <w:rPr>
          <w:rFonts w:cstheme="minorHAnsi"/>
          <w:color w:val="000000"/>
          <w:sz w:val="22"/>
          <w:u w:val="single"/>
        </w:rPr>
        <w:t>The fight for a ‘living wage’ is part of the struggle, but is not an end in itself; it should link to broader working-class struggles to build a counter-power that overthrows the existing power structure.</w:t>
      </w:r>
      <w:r w:rsidRPr="00030065">
        <w:rPr>
          <w:rFonts w:cstheme="minorHAnsi"/>
          <w:color w:val="000000"/>
          <w:sz w:val="22"/>
        </w:rPr>
        <w:t xml:space="preserve">[1] THE WAGE SYSTEM IN CONTEXT </w:t>
      </w:r>
      <w:r w:rsidRPr="00030065">
        <w:rPr>
          <w:rFonts w:cstheme="minorHAnsi"/>
          <w:color w:val="000000"/>
          <w:sz w:val="22"/>
          <w:u w:val="single"/>
        </w:rPr>
        <w:t xml:space="preserve">The wage system is at the heart of the subjugation of the broad working class, that is, workers, their families and the unemployed. not owning any independent means of existence, for example, land or productive machinery or governing power, and access to real decision-making, the working class is compelled to work for wages, </w:t>
      </w:r>
      <w:proofErr w:type="gramStart"/>
      <w:r w:rsidRPr="00030065">
        <w:rPr>
          <w:rFonts w:cstheme="minorHAnsi"/>
          <w:color w:val="000000"/>
          <w:sz w:val="22"/>
          <w:u w:val="single"/>
        </w:rPr>
        <w:t>in order to</w:t>
      </w:r>
      <w:proofErr w:type="gramEnd"/>
      <w:r w:rsidRPr="00030065">
        <w:rPr>
          <w:rFonts w:cstheme="minorHAnsi"/>
          <w:color w:val="000000"/>
          <w:sz w:val="22"/>
          <w:u w:val="single"/>
        </w:rPr>
        <w:t xml:space="preserve"> survive. </w:t>
      </w:r>
      <w:r w:rsidRPr="00030065">
        <w:rPr>
          <w:rFonts w:cstheme="minorHAnsi"/>
          <w:color w:val="000000"/>
          <w:sz w:val="22"/>
        </w:rPr>
        <w:t xml:space="preserve">Even those who do not have waged employment are reliant, through family members, on the wages by those who are employed; the unemployed are, above </w:t>
      </w:r>
      <w:proofErr w:type="spellStart"/>
      <w:proofErr w:type="gramStart"/>
      <w:r w:rsidRPr="00030065">
        <w:rPr>
          <w:rFonts w:cstheme="minorHAnsi"/>
          <w:color w:val="000000"/>
          <w:sz w:val="22"/>
        </w:rPr>
        <w:t>al</w:t>
      </w:r>
      <w:proofErr w:type="spellEnd"/>
      <w:r w:rsidRPr="00030065">
        <w:rPr>
          <w:rFonts w:cstheme="minorHAnsi"/>
          <w:color w:val="000000"/>
          <w:sz w:val="22"/>
        </w:rPr>
        <w:t xml:space="preserve"> ,</w:t>
      </w:r>
      <w:proofErr w:type="gramEnd"/>
      <w:r w:rsidRPr="00030065">
        <w:rPr>
          <w:rFonts w:cstheme="minorHAnsi"/>
          <w:color w:val="000000"/>
          <w:sz w:val="22"/>
        </w:rPr>
        <w:t xml:space="preserve"> </w:t>
      </w:r>
      <w:proofErr w:type="spellStart"/>
      <w:r w:rsidRPr="00030065">
        <w:rPr>
          <w:rFonts w:cstheme="minorHAnsi"/>
          <w:color w:val="000000"/>
          <w:sz w:val="22"/>
        </w:rPr>
        <w:t>unemploy`ed</w:t>
      </w:r>
      <w:proofErr w:type="spellEnd"/>
      <w:r w:rsidRPr="00030065">
        <w:rPr>
          <w:rFonts w:cstheme="minorHAnsi"/>
          <w:color w:val="000000"/>
          <w:sz w:val="22"/>
        </w:rPr>
        <w:t xml:space="preserve"> workers. in this sense, </w:t>
      </w:r>
      <w:r w:rsidRPr="00030065">
        <w:rPr>
          <w:rFonts w:cstheme="minorHAnsi"/>
          <w:color w:val="000000"/>
          <w:sz w:val="22"/>
          <w:u w:val="single"/>
        </w:rPr>
        <w:t xml:space="preserve">the working class are ‘wage slaves’: unlike slaves bought permanently by masters, the wage slaves must seek out masters and </w:t>
      </w:r>
      <w:proofErr w:type="spellStart"/>
      <w:r w:rsidRPr="00030065">
        <w:rPr>
          <w:rFonts w:cstheme="minorHAnsi"/>
          <w:color w:val="000000"/>
          <w:sz w:val="22"/>
          <w:u w:val="single"/>
        </w:rPr>
        <w:t>sel</w:t>
      </w:r>
      <w:proofErr w:type="spellEnd"/>
      <w:r w:rsidRPr="00030065">
        <w:rPr>
          <w:rFonts w:cstheme="minorHAnsi"/>
          <w:color w:val="000000"/>
          <w:sz w:val="22"/>
          <w:u w:val="single"/>
        </w:rPr>
        <w:t xml:space="preserve"> themselves, by the hour</w:t>
      </w:r>
      <w:r w:rsidRPr="00030065">
        <w:rPr>
          <w:rFonts w:cstheme="minorHAnsi"/>
          <w:color w:val="000000"/>
          <w:sz w:val="22"/>
        </w:rPr>
        <w:t xml:space="preserve"> (Bakunin, [1871] 1993). Since wages are always below the level of workers’ output, workers are exploited through the wage system: </w:t>
      </w:r>
      <w:r w:rsidRPr="00030065">
        <w:rPr>
          <w:rFonts w:cstheme="minorHAnsi"/>
          <w:color w:val="000000"/>
          <w:sz w:val="22"/>
          <w:u w:val="single"/>
        </w:rPr>
        <w:t>they are paid less than the value of what they produce, the surplus value accruing to employers</w:t>
      </w:r>
      <w:r w:rsidRPr="00030065">
        <w:rPr>
          <w:rFonts w:cstheme="minorHAnsi"/>
          <w:color w:val="000000"/>
          <w:sz w:val="22"/>
        </w:rPr>
        <w:t xml:space="preserve"> (</w:t>
      </w:r>
      <w:proofErr w:type="spellStart"/>
      <w:r w:rsidRPr="00030065">
        <w:rPr>
          <w:rFonts w:cstheme="minorHAnsi"/>
          <w:color w:val="000000"/>
          <w:sz w:val="22"/>
        </w:rPr>
        <w:t>kropotkin</w:t>
      </w:r>
      <w:proofErr w:type="spellEnd"/>
      <w:r w:rsidRPr="00030065">
        <w:rPr>
          <w:rFonts w:cstheme="minorHAnsi"/>
          <w:color w:val="000000"/>
          <w:sz w:val="22"/>
        </w:rPr>
        <w:t xml:space="preserve">, [1887] 1970: 71). </w:t>
      </w:r>
      <w:r w:rsidRPr="00030065">
        <w:rPr>
          <w:rFonts w:cstheme="minorHAnsi"/>
          <w:color w:val="000000"/>
          <w:sz w:val="22"/>
          <w:u w:val="single"/>
        </w:rPr>
        <w:t>These employers are the state</w:t>
      </w:r>
      <w:r w:rsidRPr="00030065">
        <w:rPr>
          <w:rFonts w:cstheme="minorHAnsi"/>
          <w:color w:val="000000"/>
          <w:sz w:val="22"/>
        </w:rPr>
        <w:t xml:space="preserve">, including the state corporations and army, </w:t>
      </w:r>
      <w:r w:rsidRPr="00030065">
        <w:rPr>
          <w:rFonts w:cstheme="minorHAnsi"/>
          <w:color w:val="000000"/>
          <w:sz w:val="22"/>
          <w:u w:val="single"/>
        </w:rPr>
        <w:t>and private employers</w:t>
      </w:r>
      <w:r w:rsidRPr="00030065">
        <w:rPr>
          <w:rFonts w:cstheme="minorHAnsi"/>
          <w:color w:val="000000"/>
          <w:sz w:val="22"/>
        </w:rPr>
        <w:t xml:space="preserve">, especially corporations, </w:t>
      </w:r>
      <w:r w:rsidRPr="00030065">
        <w:rPr>
          <w:rFonts w:cstheme="minorHAnsi"/>
          <w:color w:val="000000"/>
          <w:sz w:val="22"/>
          <w:u w:val="single"/>
        </w:rPr>
        <w:t xml:space="preserve">but also include small employers. The big employers constitute a ruling class, owners of the state and of capital, including of state capital and the political and military elite. </w:t>
      </w:r>
      <w:r w:rsidRPr="00030065">
        <w:rPr>
          <w:rFonts w:cstheme="minorHAnsi"/>
          <w:color w:val="000000"/>
          <w:sz w:val="22"/>
        </w:rPr>
        <w:t xml:space="preserve">That is, exploitation is not the sole preserve of private capitalists, but is also undertaken by the upper levels of the state apparatus, the ‘bureaucratic aristocracy’ (Bakunin, [1873] 1971: 343), including military heads, parliamentarians, and so forth. </w:t>
      </w:r>
      <w:r w:rsidRPr="00030065">
        <w:rPr>
          <w:rFonts w:cstheme="minorHAnsi"/>
          <w:color w:val="000000"/>
          <w:sz w:val="22"/>
          <w:u w:val="single"/>
        </w:rPr>
        <w:t xml:space="preserve">Exploitation is closely linked to a larger system of domination economically, culturally, socially, political y by the ruling class, that is, those who control the means of administration, coercion and production over the popular </w:t>
      </w:r>
      <w:proofErr w:type="gramStart"/>
      <w:r w:rsidRPr="00030065">
        <w:rPr>
          <w:rFonts w:cstheme="minorHAnsi"/>
          <w:color w:val="000000"/>
          <w:sz w:val="22"/>
          <w:u w:val="single"/>
        </w:rPr>
        <w:t>classes as a whole</w:t>
      </w:r>
      <w:proofErr w:type="gramEnd"/>
      <w:r w:rsidRPr="00030065">
        <w:rPr>
          <w:rFonts w:cstheme="minorHAnsi"/>
          <w:color w:val="000000"/>
          <w:sz w:val="22"/>
          <w:u w:val="single"/>
        </w:rPr>
        <w:t xml:space="preserve">. </w:t>
      </w:r>
      <w:r w:rsidRPr="00030065">
        <w:rPr>
          <w:rFonts w:cstheme="minorHAnsi"/>
          <w:color w:val="000000"/>
          <w:sz w:val="22"/>
        </w:rPr>
        <w:t xml:space="preserve">Besides the working class (broadly understood), the popular classes include the peasantry (the </w:t>
      </w:r>
      <w:proofErr w:type="spellStart"/>
      <w:r w:rsidRPr="00030065">
        <w:rPr>
          <w:rFonts w:cstheme="minorHAnsi"/>
          <w:color w:val="000000"/>
          <w:sz w:val="22"/>
        </w:rPr>
        <w:t>smal</w:t>
      </w:r>
      <w:proofErr w:type="spellEnd"/>
      <w:r w:rsidRPr="00030065">
        <w:rPr>
          <w:rFonts w:cstheme="minorHAnsi"/>
          <w:color w:val="000000"/>
          <w:sz w:val="22"/>
        </w:rPr>
        <w:t xml:space="preserve"> family farmers, exploited through rent, taxes and monopolies) (for more on the peasantry, see Kropotkin, [1887] 1970: 55). It is through two pyramid shaped structures that the ruling class – a small minority – has </w:t>
      </w:r>
      <w:proofErr w:type="spellStart"/>
      <w:r w:rsidRPr="00030065">
        <w:rPr>
          <w:rFonts w:cstheme="minorHAnsi"/>
          <w:color w:val="000000"/>
          <w:sz w:val="22"/>
        </w:rPr>
        <w:t>centralised</w:t>
      </w:r>
      <w:proofErr w:type="spellEnd"/>
      <w:r w:rsidRPr="00030065">
        <w:rPr>
          <w:rFonts w:cstheme="minorHAnsi"/>
          <w:color w:val="000000"/>
          <w:sz w:val="22"/>
        </w:rPr>
        <w:t xml:space="preserve"> power and wealth in its hands, these being states (</w:t>
      </w:r>
      <w:proofErr w:type="spellStart"/>
      <w:r w:rsidRPr="00030065">
        <w:rPr>
          <w:rFonts w:cstheme="minorHAnsi"/>
          <w:color w:val="000000"/>
          <w:sz w:val="22"/>
        </w:rPr>
        <w:t>centred</w:t>
      </w:r>
      <w:proofErr w:type="spellEnd"/>
      <w:r w:rsidRPr="00030065">
        <w:rPr>
          <w:rFonts w:cstheme="minorHAnsi"/>
          <w:color w:val="000000"/>
          <w:sz w:val="22"/>
        </w:rPr>
        <w:t xml:space="preserve"> on state managers: political and military elites) and corporations (</w:t>
      </w:r>
      <w:proofErr w:type="spellStart"/>
      <w:r w:rsidRPr="00030065">
        <w:rPr>
          <w:rFonts w:cstheme="minorHAnsi"/>
          <w:color w:val="000000"/>
          <w:sz w:val="22"/>
        </w:rPr>
        <w:t>centred</w:t>
      </w:r>
      <w:proofErr w:type="spellEnd"/>
      <w:r w:rsidRPr="00030065">
        <w:rPr>
          <w:rFonts w:cstheme="minorHAnsi"/>
          <w:color w:val="000000"/>
          <w:sz w:val="22"/>
        </w:rPr>
        <w:t xml:space="preserve"> on private capitalists), which work together. </w:t>
      </w:r>
      <w:r w:rsidRPr="00030065">
        <w:rPr>
          <w:rFonts w:cstheme="minorHAnsi"/>
          <w:color w:val="000000"/>
          <w:sz w:val="22"/>
          <w:u w:val="single"/>
        </w:rPr>
        <w:t xml:space="preserve">The struggle for higher wages is, in short, a struggle against the ruling class. </w:t>
      </w:r>
      <w:r w:rsidRPr="00030065">
        <w:rPr>
          <w:rFonts w:cstheme="minorHAnsi"/>
          <w:color w:val="000000"/>
          <w:sz w:val="22"/>
        </w:rPr>
        <w:t xml:space="preserve">MINIMUM WAGE VERSUS A LIVING WAGE </w:t>
      </w:r>
      <w:r w:rsidRPr="00030065">
        <w:rPr>
          <w:rFonts w:cstheme="minorHAnsi"/>
          <w:color w:val="000000"/>
          <w:sz w:val="22"/>
          <w:u w:val="single"/>
        </w:rPr>
        <w:t xml:space="preserve">A minimum wage means a </w:t>
      </w:r>
      <w:proofErr w:type="gramStart"/>
      <w:r w:rsidRPr="00030065">
        <w:rPr>
          <w:rFonts w:cstheme="minorHAnsi"/>
          <w:color w:val="000000"/>
          <w:sz w:val="22"/>
          <w:u w:val="single"/>
        </w:rPr>
        <w:t>legally-enforced</w:t>
      </w:r>
      <w:proofErr w:type="gramEnd"/>
      <w:r w:rsidRPr="00030065">
        <w:rPr>
          <w:rFonts w:cstheme="minorHAnsi"/>
          <w:color w:val="000000"/>
          <w:sz w:val="22"/>
          <w:u w:val="single"/>
        </w:rPr>
        <w:t xml:space="preserve"> wage below which workers cannot be paid. </w:t>
      </w:r>
      <w:r w:rsidRPr="00030065">
        <w:rPr>
          <w:rFonts w:cstheme="minorHAnsi"/>
          <w:color w:val="000000"/>
          <w:sz w:val="22"/>
        </w:rPr>
        <w:t xml:space="preserve">This might apply to specific sectors, for example, farming, or specific jobs, such as teachers. it could also be a national wage level. It is better to have a minimum wage than not, since it provides a ‘floor’ below which wages cannot fall. Certainly, </w:t>
      </w:r>
      <w:r w:rsidRPr="00030065">
        <w:rPr>
          <w:rFonts w:cstheme="minorHAnsi"/>
          <w:color w:val="000000"/>
          <w:sz w:val="22"/>
          <w:u w:val="single"/>
        </w:rPr>
        <w:t xml:space="preserve">employers – state and private – prefer not to pay minimum wages; it limits their power. But a minimum wage is not the same as a living wage, and the workers’ movement should fight for living wages, instead of minimum wages. </w:t>
      </w:r>
      <w:r w:rsidRPr="00030065">
        <w:rPr>
          <w:rFonts w:cstheme="minorHAnsi"/>
          <w:color w:val="000000"/>
          <w:sz w:val="22"/>
        </w:rPr>
        <w:t xml:space="preserve">This distinction has not always been clearly drawn by </w:t>
      </w:r>
      <w:proofErr w:type="spellStart"/>
      <w:r w:rsidRPr="00030065">
        <w:rPr>
          <w:rFonts w:cstheme="minorHAnsi"/>
          <w:color w:val="000000"/>
          <w:sz w:val="22"/>
        </w:rPr>
        <w:t>labour</w:t>
      </w:r>
      <w:proofErr w:type="spellEnd"/>
      <w:r w:rsidRPr="00030065">
        <w:rPr>
          <w:rFonts w:cstheme="minorHAnsi"/>
          <w:color w:val="000000"/>
          <w:sz w:val="22"/>
        </w:rPr>
        <w:t xml:space="preserve"> movements (see Cottle, 2014:5), with the 1985 Founding Resolutions of the Congress of South African Trade Unions (COSATU), for example, speaking confusingly about a ‘living minimum wage’ (COSATU, 1985: 26). </w:t>
      </w:r>
      <w:r w:rsidRPr="00030065">
        <w:rPr>
          <w:rFonts w:cstheme="minorHAnsi"/>
          <w:color w:val="000000"/>
          <w:sz w:val="22"/>
          <w:u w:val="single"/>
        </w:rPr>
        <w:t>A living wage is a wage upon which working-class people can live with dignity and justice. A living wage is a wage that meets working-class needs – not just subsistence needs (costs of living) but also larger social and cultural needs, enabling a dignified existence.</w:t>
      </w:r>
      <w:r w:rsidRPr="00030065">
        <w:rPr>
          <w:rFonts w:cstheme="minorHAnsi"/>
          <w:color w:val="000000"/>
          <w:sz w:val="22"/>
        </w:rPr>
        <w:t xml:space="preserve"> (These larger needs are not captured in most efforts to provide formulae for calculating a living wage: for an overview of possible calculations, see Cottle, 2014: 2–4). </w:t>
      </w:r>
      <w:r w:rsidRPr="00030065">
        <w:rPr>
          <w:rFonts w:cstheme="minorHAnsi"/>
          <w:color w:val="000000"/>
          <w:sz w:val="22"/>
          <w:u w:val="single"/>
        </w:rPr>
        <w:t>It should also be set at levels that remove, as far as possible, divisions within the working-class</w:t>
      </w:r>
      <w:r w:rsidRPr="00030065">
        <w:rPr>
          <w:rFonts w:cstheme="minorHAnsi"/>
          <w:color w:val="000000"/>
          <w:sz w:val="22"/>
        </w:rPr>
        <w:t xml:space="preserve">, that is, also helps achieve the political need for working class unity against </w:t>
      </w:r>
      <w:proofErr w:type="spellStart"/>
      <w:r w:rsidRPr="00030065">
        <w:rPr>
          <w:rFonts w:cstheme="minorHAnsi"/>
          <w:color w:val="000000"/>
          <w:sz w:val="22"/>
        </w:rPr>
        <w:t>al</w:t>
      </w:r>
      <w:proofErr w:type="spellEnd"/>
      <w:r w:rsidRPr="00030065">
        <w:rPr>
          <w:rFonts w:cstheme="minorHAnsi"/>
          <w:color w:val="000000"/>
          <w:sz w:val="22"/>
        </w:rPr>
        <w:t xml:space="preserve"> forms of oppression. Naturally this </w:t>
      </w:r>
      <w:r w:rsidRPr="00030065">
        <w:rPr>
          <w:rFonts w:cstheme="minorHAnsi"/>
          <w:color w:val="000000"/>
          <w:sz w:val="22"/>
        </w:rPr>
        <w:lastRenderedPageBreak/>
        <w:t xml:space="preserve">all opens the door to escalating demands, but wage levels are profoundly </w:t>
      </w:r>
      <w:proofErr w:type="gramStart"/>
      <w:r w:rsidRPr="00030065">
        <w:rPr>
          <w:rFonts w:cstheme="minorHAnsi"/>
          <w:color w:val="000000"/>
          <w:sz w:val="22"/>
        </w:rPr>
        <w:t>political</w:t>
      </w:r>
      <w:proofErr w:type="gramEnd"/>
      <w:r w:rsidRPr="00030065">
        <w:rPr>
          <w:rFonts w:cstheme="minorHAnsi"/>
          <w:color w:val="000000"/>
          <w:sz w:val="22"/>
        </w:rPr>
        <w:t xml:space="preserve"> and their determination is an important area of engagement and </w:t>
      </w:r>
      <w:proofErr w:type="spellStart"/>
      <w:r w:rsidRPr="00030065">
        <w:rPr>
          <w:rFonts w:cstheme="minorHAnsi"/>
          <w:color w:val="000000"/>
          <w:sz w:val="22"/>
        </w:rPr>
        <w:t>mobilisation</w:t>
      </w:r>
      <w:proofErr w:type="spellEnd"/>
      <w:r w:rsidRPr="00030065">
        <w:rPr>
          <w:rFonts w:cstheme="minorHAnsi"/>
          <w:color w:val="000000"/>
          <w:sz w:val="22"/>
        </w:rPr>
        <w:t xml:space="preserve">. </w:t>
      </w:r>
      <w:r w:rsidRPr="00030065">
        <w:rPr>
          <w:rFonts w:cstheme="minorHAnsi"/>
          <w:color w:val="000000"/>
          <w:sz w:val="22"/>
          <w:u w:val="single"/>
        </w:rPr>
        <w:t>Since these living wage goals bring the working class into direct conflict with the existing social order, the living wage struggle needs to be part of a fight for much more radical changes. Minimum wages, where they exist, are normally set at the lowest levels of barebones subsistence</w:t>
      </w:r>
      <w:r w:rsidRPr="00030065">
        <w:rPr>
          <w:rFonts w:cstheme="minorHAnsi"/>
          <w:color w:val="000000"/>
          <w:sz w:val="22"/>
        </w:rPr>
        <w:t xml:space="preserve"> (food, shelter, clothing and so on) </w:t>
      </w:r>
      <w:r w:rsidRPr="00030065">
        <w:rPr>
          <w:rFonts w:cstheme="minorHAnsi"/>
          <w:color w:val="000000"/>
          <w:sz w:val="22"/>
          <w:u w:val="single"/>
        </w:rPr>
        <w:t>agreeable to employers</w:t>
      </w:r>
      <w:r w:rsidRPr="00030065">
        <w:rPr>
          <w:rFonts w:cstheme="minorHAnsi"/>
          <w:color w:val="000000"/>
          <w:sz w:val="22"/>
        </w:rPr>
        <w:t xml:space="preserve">. in almost all cases, </w:t>
      </w:r>
      <w:r w:rsidRPr="00030065">
        <w:rPr>
          <w:rFonts w:cstheme="minorHAnsi"/>
          <w:color w:val="000000"/>
          <w:sz w:val="22"/>
          <w:u w:val="single"/>
        </w:rPr>
        <w:t>minimum wages are set below the level unions and workers demand</w:t>
      </w:r>
      <w:r w:rsidRPr="00030065">
        <w:rPr>
          <w:rFonts w:cstheme="minorHAnsi"/>
          <w:color w:val="000000"/>
          <w:sz w:val="22"/>
        </w:rPr>
        <w:t xml:space="preserve"> (see for example, COSATU, ca. 1990). </w:t>
      </w:r>
      <w:r w:rsidRPr="00030065">
        <w:rPr>
          <w:rFonts w:cstheme="minorHAnsi"/>
          <w:color w:val="000000"/>
          <w:sz w:val="22"/>
          <w:u w:val="single"/>
        </w:rPr>
        <w:t xml:space="preserve">given inflation and rising costs, statutory minimum wages fall in real value, allowing employers to effectively cut wages to below basic subsistence. </w:t>
      </w:r>
      <w:r w:rsidRPr="00030065">
        <w:rPr>
          <w:rFonts w:cstheme="minorHAnsi"/>
          <w:color w:val="000000"/>
          <w:sz w:val="22"/>
        </w:rPr>
        <w:t xml:space="preserve">While workers are constantly told to compare their wages to workers in other countries and sectors, </w:t>
      </w:r>
      <w:r w:rsidRPr="00030065">
        <w:rPr>
          <w:rFonts w:cstheme="minorHAnsi"/>
          <w:color w:val="000000"/>
          <w:sz w:val="22"/>
          <w:u w:val="single"/>
        </w:rPr>
        <w:t xml:space="preserve">there are no maximum wage settings to limit employer incomes. </w:t>
      </w:r>
      <w:r w:rsidRPr="00030065">
        <w:rPr>
          <w:rFonts w:cstheme="minorHAnsi"/>
          <w:color w:val="000000"/>
          <w:sz w:val="22"/>
        </w:rPr>
        <w:t>TOP-DOWN WAGE SETTING A large part of the problem with the minimum wage is how it gets set – at the level of affordability to employers (including the state), plus</w:t>
      </w:r>
      <w:r w:rsidRPr="00030065">
        <w:rPr>
          <w:rFonts w:cstheme="minorHAnsi"/>
          <w:color w:val="000000"/>
          <w:sz w:val="22"/>
          <w:u w:val="single"/>
        </w:rPr>
        <w:t xml:space="preserve"> calculation of the most minimal ‘basket’ of subsistence costs. Normally the calculation is done in a way that, firstly, underestimates workers’ financial needs, and secondly, limits that calculation to the most basic items of subsistence, that is, the lowest possible cost of living. There is no single way to calculate minimum wages, but the calculations are control ed by states and other employers, who devote extensive full-time resources through, amongst other measures, accountants, lobbyists and negotiators while unions lack this capacity and control. This is the background against which minimum wages set by governments generally fall below required levels for basic subsistence.</w:t>
      </w:r>
      <w:r w:rsidRPr="00030065">
        <w:rPr>
          <w:rFonts w:cstheme="minorHAnsi"/>
          <w:color w:val="000000"/>
          <w:sz w:val="22"/>
        </w:rPr>
        <w:t xml:space="preserve"> LIVING WAGES, FROM BELOW </w:t>
      </w:r>
      <w:r w:rsidRPr="00030065">
        <w:rPr>
          <w:rFonts w:cstheme="minorHAnsi"/>
          <w:color w:val="000000"/>
          <w:sz w:val="22"/>
          <w:u w:val="single"/>
        </w:rPr>
        <w:t>A living wage</w:t>
      </w:r>
      <w:r w:rsidRPr="00030065">
        <w:rPr>
          <w:rFonts w:cstheme="minorHAnsi"/>
          <w:color w:val="000000"/>
          <w:sz w:val="22"/>
        </w:rPr>
        <w:t xml:space="preserve">, as outlined here, </w:t>
      </w:r>
      <w:r w:rsidRPr="00030065">
        <w:rPr>
          <w:rFonts w:cstheme="minorHAnsi"/>
          <w:color w:val="000000"/>
          <w:sz w:val="22"/>
          <w:u w:val="single"/>
        </w:rPr>
        <w:t xml:space="preserve">is something </w:t>
      </w:r>
      <w:r w:rsidRPr="00030065">
        <w:rPr>
          <w:rFonts w:cstheme="minorHAnsi"/>
          <w:color w:val="000000"/>
          <w:sz w:val="22"/>
        </w:rPr>
        <w:t>much</w:t>
      </w:r>
      <w:r w:rsidRPr="00030065">
        <w:rPr>
          <w:rFonts w:cstheme="minorHAnsi"/>
          <w:color w:val="000000"/>
          <w:sz w:val="22"/>
          <w:u w:val="single"/>
        </w:rPr>
        <w:t xml:space="preserve"> more radical. Firstly, </w:t>
      </w:r>
      <w:r w:rsidRPr="00030065">
        <w:rPr>
          <w:rFonts w:cstheme="minorHAnsi"/>
          <w:color w:val="000000"/>
          <w:sz w:val="22"/>
        </w:rPr>
        <w:t xml:space="preserve">it involves a </w:t>
      </w:r>
      <w:r w:rsidRPr="00030065">
        <w:rPr>
          <w:rFonts w:cstheme="minorHAnsi"/>
          <w:color w:val="000000"/>
          <w:sz w:val="22"/>
          <w:u w:val="single"/>
        </w:rPr>
        <w:t xml:space="preserve">much more generous estimate of basic subsistence needs – not just living from hand-to-mouth, steps away from starvation. Secondly, it </w:t>
      </w:r>
      <w:proofErr w:type="spellStart"/>
      <w:r w:rsidRPr="00030065">
        <w:rPr>
          <w:rFonts w:cstheme="minorHAnsi"/>
          <w:color w:val="000000"/>
          <w:sz w:val="22"/>
          <w:u w:val="single"/>
        </w:rPr>
        <w:t>recognises</w:t>
      </w:r>
      <w:proofErr w:type="spellEnd"/>
      <w:r w:rsidRPr="00030065">
        <w:rPr>
          <w:rFonts w:cstheme="minorHAnsi"/>
          <w:color w:val="000000"/>
          <w:sz w:val="22"/>
          <w:u w:val="single"/>
        </w:rPr>
        <w:t xml:space="preserve"> that workers’ needs are not simply food and shelter. People also have needs that are social</w:t>
      </w:r>
      <w:r w:rsidRPr="00030065">
        <w:rPr>
          <w:rFonts w:cstheme="minorHAnsi"/>
          <w:color w:val="000000"/>
          <w:sz w:val="22"/>
        </w:rPr>
        <w:t xml:space="preserve"> (for example, the ability to participate in society, with dignity, without exclusion, without barriers)</w:t>
      </w:r>
      <w:r w:rsidRPr="00030065">
        <w:rPr>
          <w:rFonts w:cstheme="minorHAnsi"/>
          <w:color w:val="000000"/>
          <w:sz w:val="22"/>
          <w:u w:val="single"/>
        </w:rPr>
        <w:t>, and cultural</w:t>
      </w:r>
      <w:r w:rsidRPr="00030065">
        <w:rPr>
          <w:rFonts w:cstheme="minorHAnsi"/>
          <w:color w:val="000000"/>
          <w:sz w:val="22"/>
        </w:rPr>
        <w:t xml:space="preserve"> (for example, spending time with family, time for enjoyment, time for education and self-improvement)</w:t>
      </w:r>
      <w:r w:rsidRPr="00030065">
        <w:rPr>
          <w:rFonts w:cstheme="minorHAnsi"/>
          <w:color w:val="000000"/>
          <w:sz w:val="22"/>
          <w:u w:val="single"/>
        </w:rPr>
        <w:t xml:space="preserve">. Minimum wages are currently set narrowly, and primarily in the interests of the employers, that is, they </w:t>
      </w:r>
      <w:proofErr w:type="spellStart"/>
      <w:r w:rsidRPr="00030065">
        <w:rPr>
          <w:rFonts w:cstheme="minorHAnsi"/>
          <w:color w:val="000000"/>
          <w:sz w:val="22"/>
          <w:u w:val="single"/>
        </w:rPr>
        <w:t>prioritise</w:t>
      </w:r>
      <w:proofErr w:type="spellEnd"/>
      <w:r w:rsidRPr="00030065">
        <w:rPr>
          <w:rFonts w:cstheme="minorHAnsi"/>
          <w:color w:val="000000"/>
          <w:sz w:val="22"/>
          <w:u w:val="single"/>
        </w:rPr>
        <w:t xml:space="preserve"> the needs of the ruling class, which benefits from the exploiting wage system. Biased, top-down calculations by and for the ruling class should be replaced with a wage policy from below</w:t>
      </w:r>
      <w:r w:rsidRPr="00030065">
        <w:rPr>
          <w:rFonts w:cstheme="minorHAnsi"/>
          <w:color w:val="000000"/>
          <w:sz w:val="22"/>
        </w:rPr>
        <w:t xml:space="preserve">: it should instead be the working class that defines the level of the required wages. Rather than rely on state and employer calculations of ‘basic’ needs, the working class should – through forums, campaigns and movements – set the living wage level that it needs. The early COSATU proposed something along these </w:t>
      </w:r>
      <w:proofErr w:type="gramStart"/>
      <w:r w:rsidRPr="00030065">
        <w:rPr>
          <w:rFonts w:cstheme="minorHAnsi"/>
          <w:color w:val="000000"/>
          <w:sz w:val="22"/>
        </w:rPr>
        <w:t>lines, but</w:t>
      </w:r>
      <w:proofErr w:type="gramEnd"/>
      <w:r w:rsidRPr="00030065">
        <w:rPr>
          <w:rFonts w:cstheme="minorHAnsi"/>
          <w:color w:val="000000"/>
          <w:sz w:val="22"/>
        </w:rPr>
        <w:t xml:space="preserve"> has since retreated from this position: the federation would ‘establish as soon as possible what workers regard as a minimum living wage’, and then ‘initiate and conduct – in alliance with other progressive </w:t>
      </w:r>
      <w:proofErr w:type="spellStart"/>
      <w:r w:rsidRPr="00030065">
        <w:rPr>
          <w:rFonts w:cstheme="minorHAnsi"/>
          <w:color w:val="000000"/>
          <w:sz w:val="22"/>
        </w:rPr>
        <w:t>organisations</w:t>
      </w:r>
      <w:proofErr w:type="spellEnd"/>
      <w:r w:rsidRPr="00030065">
        <w:rPr>
          <w:rFonts w:cstheme="minorHAnsi"/>
          <w:color w:val="000000"/>
          <w:sz w:val="22"/>
        </w:rPr>
        <w:t xml:space="preserve"> and trade unions in the country – an ongoing national campaign for a legally enforced national minimum living wage for all workers’, including through industrial action (COSATU, 1985: 26–27). The working class should then campaign vigorously for the adoption of this wage </w:t>
      </w:r>
      <w:proofErr w:type="gramStart"/>
      <w:r w:rsidRPr="00030065">
        <w:rPr>
          <w:rFonts w:cstheme="minorHAnsi"/>
          <w:color w:val="000000"/>
          <w:sz w:val="22"/>
        </w:rPr>
        <w:t>level, and</w:t>
      </w:r>
      <w:proofErr w:type="gramEnd"/>
      <w:r w:rsidRPr="00030065">
        <w:rPr>
          <w:rFonts w:cstheme="minorHAnsi"/>
          <w:color w:val="000000"/>
          <w:sz w:val="22"/>
        </w:rPr>
        <w:t xml:space="preserve"> impose this in the teeth of ruling class opposition. The situation where wage calculations are restricted to small groups of “experts” both within unions, but, above all, in the state and the corporations must end. In general, all issues bearing on state and employer policy, including economic and social policy should be approached in this manner, of ‘policy-from-below’, rather than through corporatism, lobbying and outsourcing to experts (for a fuller discussion of this approach, see van der Walt, 2006: 56–57). JUSTICE, UNITY, EQUALITY </w:t>
      </w:r>
      <w:r w:rsidRPr="00030065">
        <w:rPr>
          <w:rFonts w:cstheme="minorHAnsi"/>
          <w:color w:val="000000"/>
          <w:sz w:val="22"/>
          <w:u w:val="single"/>
        </w:rPr>
        <w:t>Thirdly, the setting of a living wage level also requires consideration of larger issues of equality and justice. Society is not just based around the division between classes, but is also divided within classes, along lines like race, nationality and gender.</w:t>
      </w:r>
      <w:r w:rsidRPr="00030065">
        <w:rPr>
          <w:rFonts w:cstheme="minorHAnsi"/>
          <w:color w:val="000000"/>
          <w:sz w:val="22"/>
        </w:rPr>
        <w:t xml:space="preserve"> These divisions mean, for example, that immigrant workers earn lower wages, in general, than national workers, are concentrated in worse jobs, and face problems that national workers do not face, for example, popular prejudice and police terror against immigrants as immigrants. The same can be said about the situation of working-class women, minorities, rural workers and other categories of vulnerable workers. ‘PRIVILEGE’ OR OPPRESSION? </w:t>
      </w:r>
      <w:r w:rsidRPr="00030065">
        <w:rPr>
          <w:rFonts w:cstheme="minorHAnsi"/>
          <w:color w:val="000000"/>
          <w:sz w:val="22"/>
          <w:u w:val="single"/>
        </w:rPr>
        <w:t>This situation of disparities is sometimes misinterpreted as a system of ‘privilege’ because one group in the working class</w:t>
      </w:r>
      <w:r w:rsidRPr="00030065">
        <w:rPr>
          <w:rFonts w:cstheme="minorHAnsi"/>
          <w:color w:val="000000"/>
          <w:sz w:val="22"/>
        </w:rPr>
        <w:t xml:space="preserve"> (for example, national </w:t>
      </w:r>
      <w:r w:rsidRPr="00030065">
        <w:rPr>
          <w:rFonts w:cstheme="minorHAnsi"/>
          <w:color w:val="000000"/>
          <w:sz w:val="22"/>
        </w:rPr>
        <w:lastRenderedPageBreak/>
        <w:t xml:space="preserve">workers) </w:t>
      </w:r>
      <w:r w:rsidRPr="00030065">
        <w:rPr>
          <w:rFonts w:cstheme="minorHAnsi"/>
          <w:color w:val="000000"/>
          <w:sz w:val="22"/>
          <w:u w:val="single"/>
        </w:rPr>
        <w:t xml:space="preserve">is ‘privileged’ by being treated somewhat better </w:t>
      </w:r>
      <w:r w:rsidRPr="00030065">
        <w:rPr>
          <w:rFonts w:cstheme="minorHAnsi"/>
          <w:color w:val="000000"/>
          <w:sz w:val="22"/>
        </w:rPr>
        <w:t xml:space="preserve">than another (for example, immigrants). For example, a recent presentation in COSATU came close to speaking of </w:t>
      </w:r>
      <w:proofErr w:type="spellStart"/>
      <w:r w:rsidRPr="00030065">
        <w:rPr>
          <w:rFonts w:cstheme="minorHAnsi"/>
          <w:color w:val="000000"/>
          <w:sz w:val="22"/>
        </w:rPr>
        <w:t>Coloured</w:t>
      </w:r>
      <w:proofErr w:type="spellEnd"/>
      <w:r w:rsidRPr="00030065">
        <w:rPr>
          <w:rFonts w:cstheme="minorHAnsi"/>
          <w:color w:val="000000"/>
          <w:sz w:val="22"/>
        </w:rPr>
        <w:t xml:space="preserve"> ‘privilege’ as a basic obstacle to working class unity in the Western Cape, South Africa (Ehrenreich, 2014). The problem with the ‘privilege’ theory, however, is that </w:t>
      </w:r>
      <w:r w:rsidRPr="00030065">
        <w:rPr>
          <w:rFonts w:cstheme="minorHAnsi"/>
          <w:color w:val="000000"/>
          <w:sz w:val="22"/>
          <w:u w:val="single"/>
        </w:rPr>
        <w:t xml:space="preserve">the inequality between the two harms the interests of the whole working class; it primarily benefits the ruling class, in that it divides the working class, weakens unions, confuses people about where their problems arise, increasing the rates of exploitation. </w:t>
      </w:r>
      <w:r w:rsidRPr="00030065">
        <w:rPr>
          <w:rFonts w:cstheme="minorHAnsi"/>
          <w:color w:val="000000"/>
          <w:sz w:val="22"/>
        </w:rPr>
        <w:t xml:space="preserve">Likewise, ordinary </w:t>
      </w:r>
      <w:proofErr w:type="spellStart"/>
      <w:r w:rsidRPr="00030065">
        <w:rPr>
          <w:rFonts w:cstheme="minorHAnsi"/>
          <w:color w:val="000000"/>
          <w:sz w:val="22"/>
        </w:rPr>
        <w:t>Coloured</w:t>
      </w:r>
      <w:proofErr w:type="spellEnd"/>
      <w:r w:rsidRPr="00030065">
        <w:rPr>
          <w:rFonts w:cstheme="minorHAnsi"/>
          <w:color w:val="000000"/>
          <w:sz w:val="22"/>
        </w:rPr>
        <w:t xml:space="preserve"> workers lose out from racial divisions within the working class: it would be difficult to defend the claim that the </w:t>
      </w:r>
      <w:proofErr w:type="spellStart"/>
      <w:r w:rsidRPr="00030065">
        <w:rPr>
          <w:rFonts w:cstheme="minorHAnsi"/>
          <w:color w:val="000000"/>
          <w:sz w:val="22"/>
        </w:rPr>
        <w:t>Coloured</w:t>
      </w:r>
      <w:proofErr w:type="spellEnd"/>
      <w:r w:rsidRPr="00030065">
        <w:rPr>
          <w:rFonts w:cstheme="minorHAnsi"/>
          <w:color w:val="000000"/>
          <w:sz w:val="22"/>
        </w:rPr>
        <w:t xml:space="preserve"> working class materially or otherwise benefits from the </w:t>
      </w:r>
      <w:proofErr w:type="gramStart"/>
      <w:r w:rsidRPr="00030065">
        <w:rPr>
          <w:rFonts w:cstheme="minorHAnsi"/>
          <w:color w:val="000000"/>
          <w:sz w:val="22"/>
        </w:rPr>
        <w:t>working class</w:t>
      </w:r>
      <w:proofErr w:type="gramEnd"/>
      <w:r w:rsidRPr="00030065">
        <w:rPr>
          <w:rFonts w:cstheme="minorHAnsi"/>
          <w:color w:val="000000"/>
          <w:sz w:val="22"/>
        </w:rPr>
        <w:t xml:space="preserve"> divisions stirred up by a racist past and by contemporary political parties of all hues. Two groups of workers, for instance, immigrant and local workers get pitted against one other, seeing the other as the enemy. But there is nothing to gain for national workers if immigrants are </w:t>
      </w:r>
      <w:proofErr w:type="spellStart"/>
      <w:r w:rsidRPr="00030065">
        <w:rPr>
          <w:rFonts w:cstheme="minorHAnsi"/>
          <w:color w:val="000000"/>
          <w:sz w:val="22"/>
        </w:rPr>
        <w:t>terrorised</w:t>
      </w:r>
      <w:proofErr w:type="spellEnd"/>
      <w:r w:rsidRPr="00030065">
        <w:rPr>
          <w:rFonts w:cstheme="minorHAnsi"/>
          <w:color w:val="000000"/>
          <w:sz w:val="22"/>
        </w:rPr>
        <w:t xml:space="preserve"> by police as immigrants; it is not a ‘privilege’ to be </w:t>
      </w:r>
      <w:proofErr w:type="spellStart"/>
      <w:r w:rsidRPr="00030065">
        <w:rPr>
          <w:rFonts w:cstheme="minorHAnsi"/>
          <w:color w:val="000000"/>
          <w:sz w:val="22"/>
        </w:rPr>
        <w:t>terrorised</w:t>
      </w:r>
      <w:proofErr w:type="spellEnd"/>
      <w:r w:rsidRPr="00030065">
        <w:rPr>
          <w:rFonts w:cstheme="minorHAnsi"/>
          <w:color w:val="000000"/>
          <w:sz w:val="22"/>
        </w:rPr>
        <w:t xml:space="preserve"> at a lower rate.[2] It is not a ‘privilege’ for national workers to get slightly higher wages than immigrants, or to be exploited slightly less: on the contrary, this situation forces national workers – themselves already severely exploited and oppressed – into competing for jobs with immigrants by accepting lower wages and more exploitation. This then opens the doors for ‘xenophobia’, which leaves the ruling class safe, as the working class devours itself. </w:t>
      </w:r>
      <w:r w:rsidRPr="00030065">
        <w:rPr>
          <w:rFonts w:cstheme="minorHAnsi"/>
          <w:color w:val="000000"/>
          <w:sz w:val="22"/>
          <w:u w:val="single"/>
        </w:rPr>
        <w:t>Therefore, a living wage definition must also ensure equality and justice. The living wage must aim at equal wages, redress for past wrongs, and just and unifying wage levels, as part of fighting against the specific forms of oppression faced along the lines of gender, race and nationality, the fight for equal rights and treatment</w:t>
      </w:r>
      <w:r w:rsidRPr="00030065">
        <w:rPr>
          <w:rFonts w:cstheme="minorHAnsi"/>
          <w:color w:val="000000"/>
          <w:sz w:val="22"/>
        </w:rPr>
        <w:t xml:space="preserve"> — a class movement against all oppression, not an individualist politics of ‘check your privilege’ (for an important early critique of ‘privilege’ approaches, see Lynd, 1969: 26–30; also see d’Arcy, 2014). This universalist approach helps bridge the divisions in the working class – thus, </w:t>
      </w:r>
      <w:r w:rsidRPr="00030065">
        <w:rPr>
          <w:rFonts w:cstheme="minorHAnsi"/>
          <w:color w:val="000000"/>
          <w:sz w:val="22"/>
          <w:u w:val="single"/>
        </w:rPr>
        <w:t>the demand for the living wage can help meet the political need to unite the working class, by overcoming myriad forms of division and oppression, with a common struggle and a fight for common and shared conditions and rights.</w:t>
      </w:r>
      <w:r w:rsidRPr="00030065">
        <w:rPr>
          <w:rFonts w:cstheme="minorHAnsi"/>
          <w:color w:val="000000"/>
          <w:sz w:val="22"/>
        </w:rPr>
        <w:t xml:space="preserve"> GLOBALISING FROM BELOW </w:t>
      </w:r>
      <w:r w:rsidRPr="00030065">
        <w:rPr>
          <w:rFonts w:cstheme="minorHAnsi"/>
          <w:color w:val="000000"/>
          <w:sz w:val="22"/>
          <w:u w:val="single"/>
        </w:rPr>
        <w:t xml:space="preserve">Effectively winning the same wage levels for </w:t>
      </w:r>
      <w:proofErr w:type="spellStart"/>
      <w:r w:rsidRPr="00030065">
        <w:rPr>
          <w:rFonts w:cstheme="minorHAnsi"/>
          <w:color w:val="000000"/>
          <w:sz w:val="22"/>
          <w:u w:val="single"/>
        </w:rPr>
        <w:t>al</w:t>
      </w:r>
      <w:proofErr w:type="spellEnd"/>
      <w:r w:rsidRPr="00030065">
        <w:rPr>
          <w:rFonts w:cstheme="minorHAnsi"/>
          <w:color w:val="000000"/>
          <w:sz w:val="22"/>
          <w:u w:val="single"/>
        </w:rPr>
        <w:t xml:space="preserve"> workers </w:t>
      </w:r>
      <w:proofErr w:type="gramStart"/>
      <w:r w:rsidRPr="00030065">
        <w:rPr>
          <w:rFonts w:cstheme="minorHAnsi"/>
          <w:color w:val="000000"/>
          <w:sz w:val="22"/>
          <w:u w:val="single"/>
        </w:rPr>
        <w:t>in a given</w:t>
      </w:r>
      <w:proofErr w:type="gramEnd"/>
      <w:r w:rsidRPr="00030065">
        <w:rPr>
          <w:rFonts w:cstheme="minorHAnsi"/>
          <w:color w:val="000000"/>
          <w:sz w:val="22"/>
          <w:u w:val="single"/>
        </w:rPr>
        <w:t xml:space="preserve"> sector </w:t>
      </w:r>
      <w:proofErr w:type="spellStart"/>
      <w:r w:rsidRPr="00030065">
        <w:rPr>
          <w:rFonts w:cstheme="minorHAnsi"/>
          <w:color w:val="000000"/>
          <w:sz w:val="22"/>
          <w:u w:val="single"/>
        </w:rPr>
        <w:t>wil</w:t>
      </w:r>
      <w:proofErr w:type="spellEnd"/>
      <w:r w:rsidRPr="00030065">
        <w:rPr>
          <w:rFonts w:cstheme="minorHAnsi"/>
          <w:color w:val="000000"/>
          <w:sz w:val="22"/>
          <w:u w:val="single"/>
        </w:rPr>
        <w:t xml:space="preserve"> remove the downward pressure of the extra-low wages of a sector of workers, unify workers around a common set of demands, elaborated together, and directly </w:t>
      </w:r>
      <w:proofErr w:type="spellStart"/>
      <w:r w:rsidRPr="00030065">
        <w:rPr>
          <w:rFonts w:cstheme="minorHAnsi"/>
          <w:color w:val="000000"/>
          <w:sz w:val="22"/>
          <w:u w:val="single"/>
        </w:rPr>
        <w:t>chal</w:t>
      </w:r>
      <w:proofErr w:type="spellEnd"/>
      <w:r w:rsidRPr="00030065">
        <w:rPr>
          <w:rFonts w:cstheme="minorHAnsi"/>
          <w:color w:val="000000"/>
          <w:sz w:val="22"/>
          <w:u w:val="single"/>
        </w:rPr>
        <w:t xml:space="preserve"> </w:t>
      </w:r>
      <w:proofErr w:type="spellStart"/>
      <w:r w:rsidRPr="00030065">
        <w:rPr>
          <w:rFonts w:cstheme="minorHAnsi"/>
          <w:color w:val="000000"/>
          <w:sz w:val="22"/>
          <w:u w:val="single"/>
        </w:rPr>
        <w:t>enge</w:t>
      </w:r>
      <w:proofErr w:type="spellEnd"/>
      <w:r w:rsidRPr="00030065">
        <w:rPr>
          <w:rFonts w:cstheme="minorHAnsi"/>
          <w:color w:val="000000"/>
          <w:sz w:val="22"/>
          <w:u w:val="single"/>
        </w:rPr>
        <w:t xml:space="preserve"> the specific problems faced by the most oppressed sections.</w:t>
      </w:r>
      <w:r w:rsidRPr="00030065">
        <w:rPr>
          <w:rFonts w:cstheme="minorHAnsi"/>
          <w:color w:val="000000"/>
          <w:sz w:val="22"/>
        </w:rPr>
        <w:t xml:space="preserve"> The struggle itself helps to forge unity and overcome sectionalism. This same principle needs to be expanded across industries, as a way of removing the same disparities within the economy; across the gap between full-time and casual workers, and the employed and unemployed, as a way of bringing workers into a single </w:t>
      </w:r>
      <w:proofErr w:type="spellStart"/>
      <w:r w:rsidRPr="00030065">
        <w:rPr>
          <w:rFonts w:cstheme="minorHAnsi"/>
          <w:color w:val="000000"/>
          <w:sz w:val="22"/>
        </w:rPr>
        <w:t>labour</w:t>
      </w:r>
      <w:proofErr w:type="spellEnd"/>
      <w:r w:rsidRPr="00030065">
        <w:rPr>
          <w:rFonts w:cstheme="minorHAnsi"/>
          <w:color w:val="000000"/>
          <w:sz w:val="22"/>
        </w:rPr>
        <w:t xml:space="preserve"> market with decent conditions; and </w:t>
      </w:r>
      <w:proofErr w:type="spellStart"/>
      <w:r w:rsidRPr="00030065">
        <w:rPr>
          <w:rFonts w:cstheme="minorHAnsi"/>
          <w:color w:val="000000"/>
          <w:sz w:val="22"/>
        </w:rPr>
        <w:t>globalised</w:t>
      </w:r>
      <w:proofErr w:type="spellEnd"/>
      <w:r w:rsidRPr="00030065">
        <w:rPr>
          <w:rFonts w:cstheme="minorHAnsi"/>
          <w:color w:val="000000"/>
          <w:sz w:val="22"/>
        </w:rPr>
        <w:t xml:space="preserve">, as a way of removing the same disparities between countries (see </w:t>
      </w:r>
      <w:proofErr w:type="spellStart"/>
      <w:r w:rsidRPr="00030065">
        <w:rPr>
          <w:rFonts w:cstheme="minorHAnsi"/>
          <w:color w:val="000000"/>
          <w:sz w:val="22"/>
        </w:rPr>
        <w:t>gallin</w:t>
      </w:r>
      <w:proofErr w:type="spellEnd"/>
      <w:r w:rsidRPr="00030065">
        <w:rPr>
          <w:rFonts w:cstheme="minorHAnsi"/>
          <w:color w:val="000000"/>
          <w:sz w:val="22"/>
        </w:rPr>
        <w:t xml:space="preserve">, 1996: 2–4; also van der Walt, 2001: 18–20). The demand for a living wage should aim for a universal, and ultimately, international, living wage as part of a project of </w:t>
      </w:r>
      <w:proofErr w:type="gramStart"/>
      <w:r w:rsidRPr="00030065">
        <w:rPr>
          <w:rFonts w:cstheme="minorHAnsi"/>
          <w:color w:val="000000"/>
          <w:sz w:val="22"/>
        </w:rPr>
        <w:t>working class</w:t>
      </w:r>
      <w:proofErr w:type="gramEnd"/>
      <w:r w:rsidRPr="00030065">
        <w:rPr>
          <w:rFonts w:cstheme="minorHAnsi"/>
          <w:color w:val="000000"/>
          <w:sz w:val="22"/>
        </w:rPr>
        <w:t xml:space="preserve"> unity. And since the demand for a living wage requires campaigns and actions, this also requires building international solidarity, against divisive politics and ideas. ALLIANCES BEYOND THE WORKPLACE Wage levels are, in the final analysis, shaped by the balance of power not the cost of living, the cost of producing the commodity </w:t>
      </w:r>
      <w:proofErr w:type="spellStart"/>
      <w:r w:rsidRPr="00030065">
        <w:rPr>
          <w:rFonts w:cstheme="minorHAnsi"/>
          <w:color w:val="000000"/>
          <w:sz w:val="22"/>
        </w:rPr>
        <w:t>labour</w:t>
      </w:r>
      <w:proofErr w:type="spellEnd"/>
      <w:r w:rsidRPr="00030065">
        <w:rPr>
          <w:rFonts w:cstheme="minorHAnsi"/>
          <w:color w:val="000000"/>
          <w:sz w:val="22"/>
        </w:rPr>
        <w:t xml:space="preserve"> power, or </w:t>
      </w:r>
      <w:proofErr w:type="spellStart"/>
      <w:r w:rsidRPr="00030065">
        <w:rPr>
          <w:rFonts w:cstheme="minorHAnsi"/>
          <w:color w:val="000000"/>
          <w:sz w:val="22"/>
        </w:rPr>
        <w:t>labour</w:t>
      </w:r>
      <w:proofErr w:type="spellEnd"/>
      <w:r w:rsidRPr="00030065">
        <w:rPr>
          <w:rFonts w:cstheme="minorHAnsi"/>
          <w:color w:val="000000"/>
          <w:sz w:val="22"/>
        </w:rPr>
        <w:t xml:space="preserve"> market conditions (</w:t>
      </w:r>
      <w:proofErr w:type="spellStart"/>
      <w:r w:rsidRPr="00030065">
        <w:rPr>
          <w:rFonts w:cstheme="minorHAnsi"/>
          <w:color w:val="000000"/>
          <w:sz w:val="22"/>
        </w:rPr>
        <w:t>Bekken</w:t>
      </w:r>
      <w:proofErr w:type="spellEnd"/>
      <w:r w:rsidRPr="00030065">
        <w:rPr>
          <w:rFonts w:cstheme="minorHAnsi"/>
          <w:color w:val="000000"/>
          <w:sz w:val="22"/>
        </w:rPr>
        <w:t xml:space="preserve">, 2009: 29). Winning a living wage therefore requires widespread </w:t>
      </w:r>
      <w:proofErr w:type="spellStart"/>
      <w:r w:rsidRPr="00030065">
        <w:rPr>
          <w:rFonts w:cstheme="minorHAnsi"/>
          <w:color w:val="000000"/>
          <w:sz w:val="22"/>
        </w:rPr>
        <w:t>mobilisation</w:t>
      </w:r>
      <w:proofErr w:type="spellEnd"/>
      <w:r w:rsidRPr="00030065">
        <w:rPr>
          <w:rFonts w:cstheme="minorHAnsi"/>
          <w:color w:val="000000"/>
          <w:sz w:val="22"/>
        </w:rPr>
        <w:t xml:space="preserve"> and education by the working class, from below. Without powerful workers’ </w:t>
      </w:r>
      <w:proofErr w:type="spellStart"/>
      <w:r w:rsidRPr="00030065">
        <w:rPr>
          <w:rFonts w:cstheme="minorHAnsi"/>
          <w:color w:val="000000"/>
          <w:sz w:val="22"/>
        </w:rPr>
        <w:t>organisation</w:t>
      </w:r>
      <w:proofErr w:type="spellEnd"/>
      <w:r w:rsidRPr="00030065">
        <w:rPr>
          <w:rFonts w:cstheme="minorHAnsi"/>
          <w:color w:val="000000"/>
          <w:sz w:val="22"/>
        </w:rPr>
        <w:t xml:space="preserve"> – above all, effective and democratic unions – wage levels cannot improve. Better wages will not arise from appeals to the conscience of employers, or through the law. They rest, ultimately, on punitive actions based on popular </w:t>
      </w:r>
      <w:proofErr w:type="spellStart"/>
      <w:r w:rsidRPr="00030065">
        <w:rPr>
          <w:rFonts w:cstheme="minorHAnsi"/>
          <w:color w:val="000000"/>
          <w:sz w:val="22"/>
        </w:rPr>
        <w:t>organisation</w:t>
      </w:r>
      <w:proofErr w:type="spellEnd"/>
      <w:r w:rsidRPr="00030065">
        <w:rPr>
          <w:rFonts w:cstheme="minorHAnsi"/>
          <w:color w:val="000000"/>
          <w:sz w:val="22"/>
        </w:rPr>
        <w:t xml:space="preserve">, including strikes. This also requires </w:t>
      </w:r>
      <w:proofErr w:type="spellStart"/>
      <w:r w:rsidRPr="00030065">
        <w:rPr>
          <w:rFonts w:cstheme="minorHAnsi"/>
          <w:color w:val="000000"/>
          <w:sz w:val="22"/>
        </w:rPr>
        <w:t>organising</w:t>
      </w:r>
      <w:proofErr w:type="spellEnd"/>
      <w:r w:rsidRPr="00030065">
        <w:rPr>
          <w:rFonts w:cstheme="minorHAnsi"/>
          <w:color w:val="000000"/>
          <w:sz w:val="22"/>
        </w:rPr>
        <w:t xml:space="preserve"> beyond the workplace. Alliances need to be built with other parts of the working class, including those affected by strikes and other actions. To do this, it is essential to link workplace struggles to </w:t>
      </w:r>
      <w:proofErr w:type="spellStart"/>
      <w:r w:rsidRPr="00030065">
        <w:rPr>
          <w:rFonts w:cstheme="minorHAnsi"/>
          <w:color w:val="000000"/>
          <w:sz w:val="22"/>
        </w:rPr>
        <w:t>neighbourhood</w:t>
      </w:r>
      <w:proofErr w:type="spellEnd"/>
      <w:r w:rsidRPr="00030065">
        <w:rPr>
          <w:rFonts w:cstheme="minorHAnsi"/>
          <w:color w:val="000000"/>
          <w:sz w:val="22"/>
        </w:rPr>
        <w:t xml:space="preserve"> issues, to strengthen campaigns, otherwise the division between workplace and community will undermine the struggle. This means raising issues from communities and making them part of strike or campaign demands. If the electricity workers, for example, strike over wages, this will affect communities. it is necessary to explain what the strike is about, and why communities should </w:t>
      </w:r>
      <w:r w:rsidRPr="00030065">
        <w:rPr>
          <w:rFonts w:cstheme="minorHAnsi"/>
          <w:color w:val="000000"/>
          <w:sz w:val="22"/>
        </w:rPr>
        <w:lastRenderedPageBreak/>
        <w:t xml:space="preserve">support workplace struggles, but it is also necessary that workplace struggles support </w:t>
      </w:r>
      <w:proofErr w:type="spellStart"/>
      <w:r w:rsidRPr="00030065">
        <w:rPr>
          <w:rFonts w:cstheme="minorHAnsi"/>
          <w:color w:val="000000"/>
          <w:sz w:val="22"/>
        </w:rPr>
        <w:t>neighbourhood</w:t>
      </w:r>
      <w:proofErr w:type="spellEnd"/>
      <w:r w:rsidRPr="00030065">
        <w:rPr>
          <w:rFonts w:cstheme="minorHAnsi"/>
          <w:color w:val="000000"/>
          <w:sz w:val="22"/>
        </w:rPr>
        <w:t xml:space="preserve"> demands, for example, electricity strikes should include </w:t>
      </w:r>
      <w:proofErr w:type="spellStart"/>
      <w:r w:rsidRPr="00030065">
        <w:rPr>
          <w:rFonts w:cstheme="minorHAnsi"/>
          <w:color w:val="000000"/>
          <w:sz w:val="22"/>
        </w:rPr>
        <w:t>neighbourhood</w:t>
      </w:r>
      <w:proofErr w:type="spellEnd"/>
      <w:r w:rsidRPr="00030065">
        <w:rPr>
          <w:rFonts w:cstheme="minorHAnsi"/>
          <w:color w:val="000000"/>
          <w:sz w:val="22"/>
        </w:rPr>
        <w:t xml:space="preserve"> demands, such as the demand for higher wattage connections in working-class </w:t>
      </w:r>
      <w:proofErr w:type="spellStart"/>
      <w:r w:rsidRPr="00030065">
        <w:rPr>
          <w:rFonts w:cstheme="minorHAnsi"/>
          <w:color w:val="000000"/>
          <w:sz w:val="22"/>
        </w:rPr>
        <w:t>neighbourhoods</w:t>
      </w:r>
      <w:proofErr w:type="spellEnd"/>
      <w:r w:rsidRPr="00030065">
        <w:rPr>
          <w:rFonts w:cstheme="minorHAnsi"/>
          <w:color w:val="000000"/>
          <w:sz w:val="22"/>
        </w:rPr>
        <w:t xml:space="preserve">, at lower prices. This also means giving thought to selective strike actions, for example, blacking out elite suburbs, not working-class townships. it also means that higher wages should not be paid for by higher electricity charges, where employers ‘rob Peter to pay Paul’. Actions that destroy facilities, disrupt examinations and services to the working class, lead to industry closures and so these should be avoided. Strikers have an ethical obligation to the larger working class – but none at </w:t>
      </w:r>
      <w:proofErr w:type="spellStart"/>
      <w:r w:rsidRPr="00030065">
        <w:rPr>
          <w:rFonts w:cstheme="minorHAnsi"/>
          <w:color w:val="000000"/>
          <w:sz w:val="22"/>
        </w:rPr>
        <w:t>al</w:t>
      </w:r>
      <w:proofErr w:type="spellEnd"/>
      <w:r w:rsidRPr="00030065">
        <w:rPr>
          <w:rFonts w:cstheme="minorHAnsi"/>
          <w:color w:val="000000"/>
          <w:sz w:val="22"/>
        </w:rPr>
        <w:t xml:space="preserve"> to the ruling class (Ford &amp; Foster, [1912] 1990: 9, 16–17), which they are forced, by their situation, to confront, resist and challenge. Rather, the aim should be to unite the whole working </w:t>
      </w:r>
      <w:proofErr w:type="gramStart"/>
      <w:r w:rsidRPr="00030065">
        <w:rPr>
          <w:rFonts w:cstheme="minorHAnsi"/>
          <w:color w:val="000000"/>
          <w:sz w:val="22"/>
        </w:rPr>
        <w:t>class, and</w:t>
      </w:r>
      <w:proofErr w:type="gramEnd"/>
      <w:r w:rsidRPr="00030065">
        <w:rPr>
          <w:rFonts w:cstheme="minorHAnsi"/>
          <w:color w:val="000000"/>
          <w:sz w:val="22"/>
        </w:rPr>
        <w:t xml:space="preserve"> win better conditions for the whole working class and should thus avoid actions which create or entrench divisions. </w:t>
      </w:r>
      <w:r w:rsidRPr="00030065">
        <w:rPr>
          <w:rFonts w:cstheme="minorHAnsi"/>
          <w:color w:val="000000"/>
          <w:sz w:val="22"/>
          <w:u w:val="single"/>
        </w:rPr>
        <w:t>A LIVING WAGE IS NOT ENOUGH Finally, it is also essential to remember that wage struggles are inadequate on their own. They are a goal, but not the end goal. They are essential as they improve the living conditions of people. They develop confidence in the ordinary people’s ability to change the world in which they live. if workers are afraid to fight for the most basic things such as enough money to live on, they will never be able to fight for anything more, including changing society into something better. But better wages are still not enough. The wage system itself rests on a deep system of social and economic inequality, between the popular and ruling classes, and divisions and oppression by factors like race, gender and nationality. The best wages cannot remove the basic system of class rule and its attendant inequalities.</w:t>
      </w:r>
      <w:r w:rsidRPr="00030065">
        <w:rPr>
          <w:rFonts w:cstheme="minorHAnsi"/>
          <w:color w:val="000000"/>
          <w:sz w:val="22"/>
        </w:rPr>
        <w:t xml:space="preserve"> BUILDING “COUNTER-POWER” </w:t>
      </w:r>
      <w:r w:rsidRPr="00030065">
        <w:rPr>
          <w:rFonts w:cstheme="minorHAnsi"/>
          <w:color w:val="000000"/>
          <w:sz w:val="22"/>
          <w:u w:val="single"/>
        </w:rPr>
        <w:t xml:space="preserve">Thus, struggles, including at work should never be reduced to merely wage struggles. They should escalate to include demands for greater control by the working class over the workplace and over working-class </w:t>
      </w:r>
      <w:proofErr w:type="spellStart"/>
      <w:r w:rsidRPr="00030065">
        <w:rPr>
          <w:rFonts w:cstheme="minorHAnsi"/>
          <w:color w:val="000000"/>
          <w:sz w:val="22"/>
          <w:u w:val="single"/>
        </w:rPr>
        <w:t>neighbourhoods</w:t>
      </w:r>
      <w:proofErr w:type="spellEnd"/>
      <w:r w:rsidRPr="00030065">
        <w:rPr>
          <w:rFonts w:cstheme="minorHAnsi"/>
          <w:color w:val="000000"/>
          <w:sz w:val="22"/>
          <w:u w:val="single"/>
        </w:rPr>
        <w:t xml:space="preserve">, as well as greater popular class unity. This means building counter-power; the </w:t>
      </w:r>
      <w:proofErr w:type="spellStart"/>
      <w:r w:rsidRPr="00030065">
        <w:rPr>
          <w:rFonts w:cstheme="minorHAnsi"/>
          <w:color w:val="000000"/>
          <w:sz w:val="22"/>
          <w:u w:val="single"/>
        </w:rPr>
        <w:t>organised</w:t>
      </w:r>
      <w:proofErr w:type="spellEnd"/>
      <w:r w:rsidRPr="00030065">
        <w:rPr>
          <w:rFonts w:cstheme="minorHAnsi"/>
          <w:color w:val="000000"/>
          <w:sz w:val="22"/>
          <w:u w:val="single"/>
        </w:rPr>
        <w:t xml:space="preserve"> power of the broad working class that is participatory, pluralistic, democratic, and outside and against the state, creating workplace and community/ </w:t>
      </w:r>
      <w:proofErr w:type="spellStart"/>
      <w:r w:rsidRPr="00030065">
        <w:rPr>
          <w:rFonts w:cstheme="minorHAnsi"/>
          <w:color w:val="000000"/>
          <w:sz w:val="22"/>
          <w:u w:val="single"/>
        </w:rPr>
        <w:t>neighbourhood</w:t>
      </w:r>
      <w:proofErr w:type="spellEnd"/>
      <w:r w:rsidRPr="00030065">
        <w:rPr>
          <w:rFonts w:cstheme="minorHAnsi"/>
          <w:color w:val="000000"/>
          <w:sz w:val="22"/>
          <w:u w:val="single"/>
        </w:rPr>
        <w:t xml:space="preserve"> structures that provide the basis for resistance in the present and lay the </w:t>
      </w:r>
      <w:proofErr w:type="spellStart"/>
      <w:r w:rsidRPr="00030065">
        <w:rPr>
          <w:rFonts w:cstheme="minorHAnsi"/>
          <w:color w:val="000000"/>
          <w:sz w:val="22"/>
          <w:u w:val="single"/>
        </w:rPr>
        <w:t>organisational</w:t>
      </w:r>
      <w:proofErr w:type="spellEnd"/>
      <w:r w:rsidRPr="00030065">
        <w:rPr>
          <w:rFonts w:cstheme="minorHAnsi"/>
          <w:color w:val="000000"/>
          <w:sz w:val="22"/>
          <w:u w:val="single"/>
        </w:rPr>
        <w:t xml:space="preserve"> basis for a new society. These are structures that can become the governing power in society, replacing the top-down systems of the state and capital with an egalitarian society of working-class self-management. These include democratic unions and </w:t>
      </w:r>
      <w:proofErr w:type="spellStart"/>
      <w:r w:rsidRPr="00030065">
        <w:rPr>
          <w:rFonts w:cstheme="minorHAnsi"/>
          <w:color w:val="000000"/>
          <w:sz w:val="22"/>
          <w:u w:val="single"/>
        </w:rPr>
        <w:t>neighbourhood</w:t>
      </w:r>
      <w:proofErr w:type="spellEnd"/>
      <w:r w:rsidRPr="00030065">
        <w:rPr>
          <w:rFonts w:cstheme="minorHAnsi"/>
          <w:color w:val="000000"/>
          <w:sz w:val="22"/>
          <w:u w:val="single"/>
        </w:rPr>
        <w:t xml:space="preserve"> movements – this is not a project of building a political party. </w:t>
      </w:r>
      <w:r w:rsidRPr="00030065">
        <w:rPr>
          <w:rFonts w:cstheme="minorHAnsi"/>
          <w:color w:val="000000"/>
          <w:sz w:val="22"/>
        </w:rPr>
        <w:t xml:space="preserve">An important historical example is provided by the Spanish anarchist/ syndicalist movement, </w:t>
      </w:r>
      <w:proofErr w:type="spellStart"/>
      <w:r w:rsidRPr="00030065">
        <w:rPr>
          <w:rFonts w:cstheme="minorHAnsi"/>
          <w:color w:val="000000"/>
          <w:sz w:val="22"/>
        </w:rPr>
        <w:t>centred</w:t>
      </w:r>
      <w:proofErr w:type="spellEnd"/>
      <w:r w:rsidRPr="00030065">
        <w:rPr>
          <w:rFonts w:cstheme="minorHAnsi"/>
          <w:color w:val="000000"/>
          <w:sz w:val="22"/>
        </w:rPr>
        <w:t xml:space="preserve"> on the massive </w:t>
      </w:r>
      <w:proofErr w:type="spellStart"/>
      <w:r w:rsidRPr="00030065">
        <w:rPr>
          <w:rFonts w:cstheme="minorHAnsi"/>
          <w:color w:val="000000"/>
          <w:sz w:val="22"/>
        </w:rPr>
        <w:t>labour</w:t>
      </w:r>
      <w:proofErr w:type="spellEnd"/>
      <w:r w:rsidRPr="00030065">
        <w:rPr>
          <w:rFonts w:cstheme="minorHAnsi"/>
          <w:color w:val="000000"/>
          <w:sz w:val="22"/>
        </w:rPr>
        <w:t xml:space="preserve"> federation, the national Confederation of </w:t>
      </w:r>
      <w:proofErr w:type="spellStart"/>
      <w:r w:rsidRPr="00030065">
        <w:rPr>
          <w:rFonts w:cstheme="minorHAnsi"/>
          <w:color w:val="000000"/>
          <w:sz w:val="22"/>
        </w:rPr>
        <w:t>Labour</w:t>
      </w:r>
      <w:proofErr w:type="spellEnd"/>
      <w:r w:rsidRPr="00030065">
        <w:rPr>
          <w:rFonts w:cstheme="minorHAnsi"/>
          <w:color w:val="000000"/>
          <w:sz w:val="22"/>
        </w:rPr>
        <w:t xml:space="preserve"> (</w:t>
      </w:r>
      <w:proofErr w:type="spellStart"/>
      <w:r w:rsidRPr="00030065">
        <w:rPr>
          <w:rFonts w:cstheme="minorHAnsi"/>
          <w:color w:val="000000"/>
          <w:sz w:val="22"/>
        </w:rPr>
        <w:t>CnT</w:t>
      </w:r>
      <w:proofErr w:type="spellEnd"/>
      <w:r w:rsidRPr="00030065">
        <w:rPr>
          <w:rFonts w:cstheme="minorHAnsi"/>
          <w:color w:val="000000"/>
          <w:sz w:val="22"/>
        </w:rPr>
        <w:t xml:space="preserve">, </w:t>
      </w:r>
      <w:proofErr w:type="spellStart"/>
      <w:r w:rsidRPr="00030065">
        <w:rPr>
          <w:rFonts w:cstheme="minorHAnsi"/>
          <w:color w:val="000000"/>
          <w:sz w:val="22"/>
        </w:rPr>
        <w:t>Confederación</w:t>
      </w:r>
      <w:proofErr w:type="spellEnd"/>
      <w:r w:rsidRPr="00030065">
        <w:rPr>
          <w:rFonts w:cstheme="minorHAnsi"/>
          <w:color w:val="000000"/>
          <w:sz w:val="22"/>
        </w:rPr>
        <w:t xml:space="preserve"> Nacional del </w:t>
      </w:r>
      <w:proofErr w:type="spellStart"/>
      <w:r w:rsidRPr="00030065">
        <w:rPr>
          <w:rFonts w:cstheme="minorHAnsi"/>
          <w:color w:val="000000"/>
          <w:sz w:val="22"/>
        </w:rPr>
        <w:t>Trabajo</w:t>
      </w:r>
      <w:proofErr w:type="spellEnd"/>
      <w:r w:rsidRPr="00030065">
        <w:rPr>
          <w:rFonts w:cstheme="minorHAnsi"/>
          <w:color w:val="000000"/>
          <w:sz w:val="22"/>
        </w:rPr>
        <w:t xml:space="preserve">), and its allied media youth, </w:t>
      </w:r>
      <w:proofErr w:type="spellStart"/>
      <w:r w:rsidRPr="00030065">
        <w:rPr>
          <w:rFonts w:cstheme="minorHAnsi"/>
          <w:color w:val="000000"/>
          <w:sz w:val="22"/>
        </w:rPr>
        <w:t>neighbourhood</w:t>
      </w:r>
      <w:proofErr w:type="spellEnd"/>
      <w:r w:rsidRPr="00030065">
        <w:rPr>
          <w:rFonts w:cstheme="minorHAnsi"/>
          <w:color w:val="000000"/>
          <w:sz w:val="22"/>
        </w:rPr>
        <w:t xml:space="preserve">, rural and political alliances and projects – and its social revolution of 1936–1939 (see, for example, </w:t>
      </w:r>
      <w:proofErr w:type="spellStart"/>
      <w:r w:rsidRPr="00030065">
        <w:rPr>
          <w:rFonts w:cstheme="minorHAnsi"/>
          <w:color w:val="000000"/>
          <w:sz w:val="22"/>
        </w:rPr>
        <w:t>Ealham</w:t>
      </w:r>
      <w:proofErr w:type="spellEnd"/>
      <w:r w:rsidRPr="00030065">
        <w:rPr>
          <w:rFonts w:cstheme="minorHAnsi"/>
          <w:color w:val="000000"/>
          <w:sz w:val="22"/>
        </w:rPr>
        <w:t xml:space="preserve">, 2005; for a consideration of the relevance of </w:t>
      </w:r>
      <w:proofErr w:type="spellStart"/>
      <w:r w:rsidRPr="00030065">
        <w:rPr>
          <w:rFonts w:cstheme="minorHAnsi"/>
          <w:color w:val="000000"/>
          <w:sz w:val="22"/>
        </w:rPr>
        <w:t>anarcho</w:t>
      </w:r>
      <w:proofErr w:type="spellEnd"/>
      <w:r w:rsidRPr="00030065">
        <w:rPr>
          <w:rFonts w:cstheme="minorHAnsi"/>
          <w:color w:val="000000"/>
          <w:sz w:val="22"/>
        </w:rPr>
        <w:t xml:space="preserve"> — and revolutionary syndicalism to contemporary </w:t>
      </w:r>
      <w:proofErr w:type="spellStart"/>
      <w:r w:rsidRPr="00030065">
        <w:rPr>
          <w:rFonts w:cstheme="minorHAnsi"/>
          <w:color w:val="000000"/>
          <w:sz w:val="22"/>
        </w:rPr>
        <w:t>labour</w:t>
      </w:r>
      <w:proofErr w:type="spellEnd"/>
      <w:r w:rsidRPr="00030065">
        <w:rPr>
          <w:rFonts w:cstheme="minorHAnsi"/>
          <w:color w:val="000000"/>
          <w:sz w:val="22"/>
        </w:rPr>
        <w:t xml:space="preserve">: van der Walt, 2014). SELF-ACTIVITY AND AUTONOMY This project rests on self-activity and autonomy. it means, for example, rather than cooperating with employers to improve productivity through productivity deals, a </w:t>
      </w:r>
      <w:proofErr w:type="spellStart"/>
      <w:r w:rsidRPr="00030065">
        <w:rPr>
          <w:rFonts w:cstheme="minorHAnsi"/>
          <w:color w:val="000000"/>
          <w:sz w:val="22"/>
        </w:rPr>
        <w:t>programme</w:t>
      </w:r>
      <w:proofErr w:type="spellEnd"/>
      <w:r w:rsidRPr="00030065">
        <w:rPr>
          <w:rFonts w:cstheme="minorHAnsi"/>
          <w:color w:val="000000"/>
          <w:sz w:val="22"/>
        </w:rPr>
        <w:t xml:space="preserve"> of developing a workers’ veto on retrenchments, that is, implementing a refusal to be retrenched. Building counter-power does not mean cooperation with the state, or the corporations, or running in elections. it is, instead, about relentless struggle against the state and capital, as well as against divisions within the working class, and against all forms of oppression and exploitation, while expanding the role of counter-power in daily life. </w:t>
      </w:r>
      <w:r w:rsidRPr="00030065">
        <w:rPr>
          <w:rFonts w:cstheme="minorHAnsi"/>
          <w:color w:val="000000"/>
          <w:sz w:val="22"/>
          <w:u w:val="single"/>
        </w:rPr>
        <w:t>Building counter-power means locating all struggles in a larger project to fundamentally change society, by removing the systems of economic and social inequality</w:t>
      </w:r>
      <w:r w:rsidRPr="00030065">
        <w:rPr>
          <w:rFonts w:cstheme="minorHAnsi"/>
          <w:color w:val="000000"/>
          <w:sz w:val="22"/>
        </w:rPr>
        <w:t xml:space="preserve">, and a system of political power, including the state that play a key role in entrenching these systems. This requires building widespread counter-power that unifies all the sectors of the popular classes, unifies on the basis of justice, equity and struggle, and shifts power from the ruling class to the popular classes, and </w:t>
      </w:r>
      <w:proofErr w:type="gramStart"/>
      <w:r w:rsidRPr="00030065">
        <w:rPr>
          <w:rFonts w:cstheme="minorHAnsi"/>
          <w:color w:val="000000"/>
          <w:sz w:val="22"/>
        </w:rPr>
        <w:t>from the state and the corporations,</w:t>
      </w:r>
      <w:proofErr w:type="gramEnd"/>
      <w:r w:rsidRPr="00030065">
        <w:rPr>
          <w:rFonts w:cstheme="minorHAnsi"/>
          <w:color w:val="000000"/>
          <w:sz w:val="22"/>
        </w:rPr>
        <w:t xml:space="preserve"> to the counter-power of the people. RIGHTS RELY ON POWER It is an illusion to think that the state can be used to entrench justice, including living wages. All states, without exception, no matter how red their flags, or socialist their slogans, are controlled by minority ruling classes; constitutions are pieces of paper, ignored unless working-class people enforce them through struggles, not litigation. </w:t>
      </w:r>
      <w:r w:rsidRPr="00030065">
        <w:rPr>
          <w:rFonts w:cstheme="minorHAnsi"/>
          <w:color w:val="000000"/>
          <w:sz w:val="22"/>
        </w:rPr>
        <w:lastRenderedPageBreak/>
        <w:t xml:space="preserve">Even then, the balance of power shapes how laws are interpreted and applied, if at all; </w:t>
      </w:r>
      <w:proofErr w:type="gramStart"/>
      <w:r w:rsidRPr="00030065">
        <w:rPr>
          <w:rFonts w:cstheme="minorHAnsi"/>
          <w:color w:val="000000"/>
          <w:sz w:val="22"/>
        </w:rPr>
        <w:t>so</w:t>
      </w:r>
      <w:proofErr w:type="gramEnd"/>
      <w:r w:rsidRPr="00030065">
        <w:rPr>
          <w:rFonts w:cstheme="minorHAnsi"/>
          <w:color w:val="000000"/>
          <w:sz w:val="22"/>
        </w:rPr>
        <w:t xml:space="preserve"> it is only through strength – struggle, autonomy, self-managed counter-power – that anything can be won. it is not through political parties and elections that the state and capital make concessions. ‘Working class political parties’, enmeshed in the hostile state, have normally proved ‘distinct failures’: the most important reforms have arisen, instead, as a ‘registration’ or reflection of the ‘direct action’ and ‘real power’ wielded by working classes fighting through their ‘own </w:t>
      </w:r>
      <w:proofErr w:type="gramStart"/>
      <w:r w:rsidRPr="00030065">
        <w:rPr>
          <w:rFonts w:cstheme="minorHAnsi"/>
          <w:color w:val="000000"/>
          <w:sz w:val="22"/>
        </w:rPr>
        <w:t>efforts’</w:t>
      </w:r>
      <w:proofErr w:type="gramEnd"/>
      <w:r w:rsidRPr="00030065">
        <w:rPr>
          <w:rFonts w:cstheme="minorHAnsi"/>
          <w:color w:val="000000"/>
          <w:sz w:val="22"/>
        </w:rPr>
        <w:t xml:space="preserve"> and mass structures (Ford &amp; Foster, [1912] 1990: 3–4, 20). Unless the working class and the popular classes build the power to enforce their demands, including wage demands, upon the ruling class, they will never win those demands. The balance of power shapes income distribution, how and where decisions are made, who is rich and who is poor, and who lives, and who dies. But all victories, even the greatest ones under the existing system, that is, capitalism and the state – are partial. Better wages are continually eroded by issues like rising prices and rising unemployment. Furthermore, a better paid wage slave is still a wage slave. The deep system and structure of dispossession and minority class rule that forces people into wage </w:t>
      </w:r>
      <w:proofErr w:type="spellStart"/>
      <w:r w:rsidRPr="00030065">
        <w:rPr>
          <w:rFonts w:cstheme="minorHAnsi"/>
          <w:color w:val="000000"/>
          <w:sz w:val="22"/>
        </w:rPr>
        <w:t>labour</w:t>
      </w:r>
      <w:proofErr w:type="spellEnd"/>
      <w:r w:rsidRPr="00030065">
        <w:rPr>
          <w:rFonts w:cstheme="minorHAnsi"/>
          <w:color w:val="000000"/>
          <w:sz w:val="22"/>
        </w:rPr>
        <w:t xml:space="preserve">, </w:t>
      </w:r>
      <w:proofErr w:type="gramStart"/>
      <w:r w:rsidRPr="00030065">
        <w:rPr>
          <w:rFonts w:cstheme="minorHAnsi"/>
          <w:color w:val="000000"/>
          <w:sz w:val="22"/>
        </w:rPr>
        <w:t>has to</w:t>
      </w:r>
      <w:proofErr w:type="gramEnd"/>
      <w:r w:rsidRPr="00030065">
        <w:rPr>
          <w:rFonts w:cstheme="minorHAnsi"/>
          <w:color w:val="000000"/>
          <w:sz w:val="22"/>
        </w:rPr>
        <w:t xml:space="preserve"> be uprooted. The highest wage does not remove exploitation; the system cannot operate unless workers are paid less than the value of their production. Exploitation does not have to mean a low wage: it means only that workers are paid less than the value of their production. The deep class system is also based on a basic disparity of power and wealth, across society, in everything from the running and financing of schools (always worst for the working class) to the structure of the economy (which is why it is possible to have a country with mines producing gold, which has no real use, yet a massive shortage of houses). Fundamental change means displacing the ruling class from power, through counter-power, implementing a new society, based on participatory and democratic planning of the economy and society. This requires a continual project of struggle, autonomous of the ruling class, including the state, including the parliament and state elections and it requires </w:t>
      </w:r>
      <w:proofErr w:type="spellStart"/>
      <w:r w:rsidRPr="00030065">
        <w:rPr>
          <w:rFonts w:cstheme="minorHAnsi"/>
          <w:color w:val="000000"/>
          <w:sz w:val="22"/>
        </w:rPr>
        <w:t>conscientising</w:t>
      </w:r>
      <w:proofErr w:type="spellEnd"/>
      <w:r w:rsidRPr="00030065">
        <w:rPr>
          <w:rFonts w:cstheme="minorHAnsi"/>
          <w:color w:val="000000"/>
          <w:sz w:val="22"/>
        </w:rPr>
        <w:t xml:space="preserve"> the mass of the people on the need for a larger struggle for self-management, the removal of hierarchy, and social and economic equality, that is, a project of revolutionary </w:t>
      </w:r>
      <w:proofErr w:type="gramStart"/>
      <w:r w:rsidRPr="00030065">
        <w:rPr>
          <w:rFonts w:cstheme="minorHAnsi"/>
          <w:color w:val="000000"/>
          <w:sz w:val="22"/>
        </w:rPr>
        <w:t>counter-culture</w:t>
      </w:r>
      <w:proofErr w:type="gramEnd"/>
      <w:r w:rsidRPr="00030065">
        <w:rPr>
          <w:rFonts w:cstheme="minorHAnsi"/>
          <w:color w:val="000000"/>
          <w:sz w:val="22"/>
        </w:rPr>
        <w:t xml:space="preserve">, running alongside and strengthening working-class counter-power. FROM WAGE STRUGGLES TO SOCIAL TRANSFORMATION Building counter-power and </w:t>
      </w:r>
      <w:proofErr w:type="gramStart"/>
      <w:r w:rsidRPr="00030065">
        <w:rPr>
          <w:rFonts w:cstheme="minorHAnsi"/>
          <w:color w:val="000000"/>
          <w:sz w:val="22"/>
        </w:rPr>
        <w:t>counter-culture</w:t>
      </w:r>
      <w:proofErr w:type="gramEnd"/>
      <w:r w:rsidRPr="00030065">
        <w:rPr>
          <w:rFonts w:cstheme="minorHAnsi"/>
          <w:color w:val="000000"/>
          <w:sz w:val="22"/>
        </w:rPr>
        <w:t xml:space="preserve"> is only possible by engaging with struggles for immediate reforms, including wage struggles. Through such struggles and not through abstract plans, the mass of people </w:t>
      </w:r>
      <w:proofErr w:type="gramStart"/>
      <w:r w:rsidRPr="00030065">
        <w:rPr>
          <w:rFonts w:cstheme="minorHAnsi"/>
          <w:color w:val="000000"/>
          <w:sz w:val="22"/>
        </w:rPr>
        <w:t>get</w:t>
      </w:r>
      <w:proofErr w:type="gramEnd"/>
      <w:r w:rsidRPr="00030065">
        <w:rPr>
          <w:rFonts w:cstheme="minorHAnsi"/>
          <w:color w:val="000000"/>
          <w:sz w:val="22"/>
        </w:rPr>
        <w:t xml:space="preserve"> </w:t>
      </w:r>
      <w:proofErr w:type="spellStart"/>
      <w:r w:rsidRPr="00030065">
        <w:rPr>
          <w:rFonts w:cstheme="minorHAnsi"/>
          <w:color w:val="000000"/>
          <w:sz w:val="22"/>
        </w:rPr>
        <w:t>mobilised</w:t>
      </w:r>
      <w:proofErr w:type="spellEnd"/>
      <w:r w:rsidRPr="00030065">
        <w:rPr>
          <w:rFonts w:cstheme="minorHAnsi"/>
          <w:color w:val="000000"/>
          <w:sz w:val="22"/>
        </w:rPr>
        <w:t xml:space="preserve">; their victories increase their confidence; their defeats teach valuable lessons, including the importance of solidarity and unity, and the common interests of the broad working class. A working class that will not fight to put bread on the table will never manage to fight to completely change society. The argument that fights for minimum or living wages are too moderate, that struggle must ignore this as a distraction, and proceed straight to ‘revolution’ (or failing that, to riots and so on), is wrong. Wage battles, like all immediate struggles, are limited, but they are a step on the road to deep changes. A real change in society will not arise from a simple collection of partial struggles and victories, however ‘militant’ but preparing for a decisive confrontation – where the accumulation of massive counter-power, infused with </w:t>
      </w:r>
      <w:proofErr w:type="gramStart"/>
      <w:r w:rsidRPr="00030065">
        <w:rPr>
          <w:rFonts w:cstheme="minorHAnsi"/>
          <w:color w:val="000000"/>
          <w:sz w:val="22"/>
        </w:rPr>
        <w:t>counter-culture</w:t>
      </w:r>
      <w:proofErr w:type="gramEnd"/>
      <w:r w:rsidRPr="00030065">
        <w:rPr>
          <w:rFonts w:cstheme="minorHAnsi"/>
          <w:color w:val="000000"/>
          <w:sz w:val="22"/>
        </w:rPr>
        <w:t xml:space="preserve"> can permanently displace the existing power structure. THERE ARE NO SHORT CUTS There is no short cuts, since this project requires widespread </w:t>
      </w:r>
      <w:proofErr w:type="spellStart"/>
      <w:r w:rsidRPr="00030065">
        <w:rPr>
          <w:rFonts w:cstheme="minorHAnsi"/>
          <w:color w:val="000000"/>
          <w:sz w:val="22"/>
        </w:rPr>
        <w:t>mobilisation</w:t>
      </w:r>
      <w:proofErr w:type="spellEnd"/>
      <w:r w:rsidRPr="00030065">
        <w:rPr>
          <w:rFonts w:cstheme="minorHAnsi"/>
          <w:color w:val="000000"/>
          <w:sz w:val="22"/>
        </w:rPr>
        <w:t xml:space="preserve"> and </w:t>
      </w:r>
      <w:proofErr w:type="spellStart"/>
      <w:r w:rsidRPr="00030065">
        <w:rPr>
          <w:rFonts w:cstheme="minorHAnsi"/>
          <w:color w:val="000000"/>
          <w:sz w:val="22"/>
        </w:rPr>
        <w:t>conscientisation</w:t>
      </w:r>
      <w:proofErr w:type="spellEnd"/>
      <w:r w:rsidRPr="00030065">
        <w:rPr>
          <w:rFonts w:cstheme="minorHAnsi"/>
          <w:color w:val="000000"/>
          <w:sz w:val="22"/>
        </w:rPr>
        <w:t xml:space="preserve">; smaller struggles, sometimes emotive, sometimes ‘militant,’ are valuable, but never enough; there needs to be a quantitative (in terms of numbers and structures) and qualitative (in terms of growing mass confidence, </w:t>
      </w:r>
      <w:proofErr w:type="spellStart"/>
      <w:r w:rsidRPr="00030065">
        <w:rPr>
          <w:rFonts w:cstheme="minorHAnsi"/>
          <w:color w:val="000000"/>
          <w:sz w:val="22"/>
        </w:rPr>
        <w:t>organisation</w:t>
      </w:r>
      <w:proofErr w:type="spellEnd"/>
      <w:r w:rsidRPr="00030065">
        <w:rPr>
          <w:rFonts w:cstheme="minorHAnsi"/>
          <w:color w:val="000000"/>
          <w:sz w:val="22"/>
        </w:rPr>
        <w:t>, consciousness and power) change. This requires careful work, not a leap of faith; the small struggles are the foundation of the great struggle, not a rival, not a substitute, but only a step in the right direction.</w:t>
      </w:r>
    </w:p>
    <w:p w14:paraId="77CB2185" w14:textId="77777777" w:rsidR="00D944CE" w:rsidRPr="00030065" w:rsidRDefault="00D944CE" w:rsidP="00D944CE">
      <w:pPr>
        <w:rPr>
          <w:rFonts w:cstheme="minorHAnsi"/>
        </w:rPr>
      </w:pPr>
    </w:p>
    <w:p w14:paraId="46D1DC9C" w14:textId="77777777" w:rsidR="00D944CE" w:rsidRPr="00030065" w:rsidRDefault="00D944CE" w:rsidP="00D944CE">
      <w:pPr>
        <w:pStyle w:val="Heading4"/>
        <w:rPr>
          <w:rFonts w:cstheme="minorHAnsi"/>
        </w:rPr>
      </w:pPr>
      <w:r w:rsidRPr="00030065">
        <w:rPr>
          <w:rFonts w:cstheme="minorHAnsi"/>
        </w:rPr>
        <w:t>Empowering workers through the state is key to fighting capitalism</w:t>
      </w:r>
    </w:p>
    <w:p w14:paraId="7C0918B9" w14:textId="46A45CAE" w:rsidR="00D944CE" w:rsidRPr="00030065" w:rsidRDefault="00D944CE" w:rsidP="00D944CE">
      <w:pPr>
        <w:pStyle w:val="NormalWeb"/>
        <w:spacing w:before="0" w:beforeAutospacing="0" w:after="0" w:afterAutospacing="0"/>
        <w:rPr>
          <w:rFonts w:cstheme="minorHAnsi"/>
          <w:szCs w:val="12"/>
        </w:rPr>
      </w:pPr>
      <w:r w:rsidRPr="00C14B7A">
        <w:rPr>
          <w:rStyle w:val="Emphasis"/>
        </w:rPr>
        <w:t>Lawrence &amp; Wishart</w:t>
      </w:r>
      <w:r w:rsidRPr="00030065">
        <w:rPr>
          <w:rFonts w:cstheme="minorHAnsi"/>
          <w:b/>
          <w:bCs/>
          <w:color w:val="000000"/>
          <w:szCs w:val="12"/>
        </w:rPr>
        <w:t xml:space="preserve"> </w:t>
      </w:r>
      <w:r w:rsidRPr="00030065">
        <w:rPr>
          <w:rFonts w:cstheme="minorHAnsi"/>
          <w:color w:val="000000"/>
          <w:szCs w:val="12"/>
        </w:rPr>
        <w:t xml:space="preserve">[Lawrence &amp; Wishart, "Political Economy: Part </w:t>
      </w:r>
      <w:proofErr w:type="gramStart"/>
      <w:r w:rsidRPr="00030065">
        <w:rPr>
          <w:rFonts w:cstheme="minorHAnsi"/>
          <w:color w:val="000000"/>
          <w:szCs w:val="12"/>
        </w:rPr>
        <w:t>III :</w:t>
      </w:r>
      <w:proofErr w:type="gramEnd"/>
      <w:r w:rsidRPr="00030065">
        <w:rPr>
          <w:rFonts w:cstheme="minorHAnsi"/>
          <w:color w:val="000000"/>
          <w:szCs w:val="12"/>
        </w:rPr>
        <w:t xml:space="preserve"> THE SOCIALIST MODE OF PRODUCTION B. THE SOCIALIST ECONOMIC SYSTEM CHAPTER XL : THE GRADUAL TRANSITION FROM SOCIALISM TO COMMUNISM", https://www.marxists.org/subject/economy/authors/pe/pe-ch40.htm] </w:t>
      </w:r>
    </w:p>
    <w:p w14:paraId="04065910" w14:textId="77777777" w:rsidR="00D944CE" w:rsidRPr="00030065" w:rsidRDefault="00D944CE" w:rsidP="00D944CE">
      <w:pPr>
        <w:pStyle w:val="NormalWeb"/>
        <w:spacing w:before="0" w:beforeAutospacing="0" w:after="0" w:afterAutospacing="0"/>
        <w:rPr>
          <w:rFonts w:cstheme="minorHAnsi"/>
          <w:sz w:val="22"/>
        </w:rPr>
      </w:pPr>
      <w:r w:rsidRPr="00030065">
        <w:rPr>
          <w:rFonts w:cstheme="minorHAnsi"/>
          <w:color w:val="000000"/>
          <w:sz w:val="22"/>
        </w:rPr>
        <w:lastRenderedPageBreak/>
        <w:t xml:space="preserve">The Means of Abolishing the Essential Distinction between Mental and Physical </w:t>
      </w:r>
      <w:proofErr w:type="spellStart"/>
      <w:r w:rsidRPr="00030065">
        <w:rPr>
          <w:rFonts w:cstheme="minorHAnsi"/>
          <w:color w:val="000000"/>
          <w:sz w:val="22"/>
        </w:rPr>
        <w:t>Labour</w:t>
      </w:r>
      <w:proofErr w:type="spellEnd"/>
      <w:r w:rsidRPr="00030065">
        <w:rPr>
          <w:rFonts w:cstheme="minorHAnsi"/>
          <w:color w:val="000000"/>
          <w:sz w:val="22"/>
        </w:rPr>
        <w:t xml:space="preserve"> </w:t>
      </w:r>
      <w:r w:rsidRPr="00030065">
        <w:rPr>
          <w:rFonts w:cstheme="minorHAnsi"/>
          <w:color w:val="000000"/>
          <w:sz w:val="22"/>
          <w:u w:val="single"/>
        </w:rPr>
        <w:t xml:space="preserve">For the advance to communism it is essential to attain such a cultural growth of society as will provide for the full and all-round development of man's physical and spiritual abilities. After the abolition of the antithesis between physical and mental </w:t>
      </w:r>
      <w:proofErr w:type="spellStart"/>
      <w:r w:rsidRPr="00030065">
        <w:rPr>
          <w:rFonts w:cstheme="minorHAnsi"/>
          <w:color w:val="000000"/>
          <w:sz w:val="22"/>
          <w:u w:val="single"/>
        </w:rPr>
        <w:t>labour</w:t>
      </w:r>
      <w:proofErr w:type="spellEnd"/>
      <w:r w:rsidRPr="00030065">
        <w:rPr>
          <w:rFonts w:cstheme="minorHAnsi"/>
          <w:color w:val="000000"/>
          <w:sz w:val="22"/>
          <w:u w:val="single"/>
        </w:rPr>
        <w:t xml:space="preserve">, the problem has arisen of abolishing, </w:t>
      </w:r>
      <w:proofErr w:type="gramStart"/>
      <w:r w:rsidRPr="00030065">
        <w:rPr>
          <w:rFonts w:cstheme="minorHAnsi"/>
          <w:color w:val="000000"/>
          <w:sz w:val="22"/>
          <w:u w:val="single"/>
        </w:rPr>
        <w:t>in the course of</w:t>
      </w:r>
      <w:proofErr w:type="gramEnd"/>
      <w:r w:rsidRPr="00030065">
        <w:rPr>
          <w:rFonts w:cstheme="minorHAnsi"/>
          <w:color w:val="000000"/>
          <w:sz w:val="22"/>
          <w:u w:val="single"/>
        </w:rPr>
        <w:t xml:space="preserve"> communist construction, the essential distinction between them which obtains in the phase of socialism. </w:t>
      </w:r>
      <w:r w:rsidRPr="00030065">
        <w:rPr>
          <w:rFonts w:cstheme="minorHAnsi"/>
          <w:color w:val="000000"/>
          <w:sz w:val="22"/>
        </w:rPr>
        <w:t xml:space="preserve">This essential distinction is that </w:t>
      </w:r>
      <w:proofErr w:type="gramStart"/>
      <w:r w:rsidRPr="00030065">
        <w:rPr>
          <w:rFonts w:cstheme="minorHAnsi"/>
          <w:color w:val="000000"/>
          <w:sz w:val="22"/>
        </w:rPr>
        <w:t>the majority of</w:t>
      </w:r>
      <w:proofErr w:type="gramEnd"/>
      <w:r w:rsidRPr="00030065">
        <w:rPr>
          <w:rFonts w:cstheme="minorHAnsi"/>
          <w:color w:val="000000"/>
          <w:sz w:val="22"/>
        </w:rPr>
        <w:t xml:space="preserve"> workers are still on a lower cultural and technical level than engineers and tec </w:t>
      </w:r>
      <w:proofErr w:type="spellStart"/>
      <w:r w:rsidRPr="00030065">
        <w:rPr>
          <w:rFonts w:cstheme="minorHAnsi"/>
          <w:color w:val="000000"/>
          <w:sz w:val="22"/>
        </w:rPr>
        <w:t>hnicians</w:t>
      </w:r>
      <w:proofErr w:type="spellEnd"/>
      <w:r w:rsidRPr="00030065">
        <w:rPr>
          <w:rFonts w:cstheme="minorHAnsi"/>
          <w:color w:val="000000"/>
          <w:sz w:val="22"/>
        </w:rPr>
        <w:t xml:space="preserve">; the majority of collective farmers are on a lower level than agronomists. Meanwhile technical improvements in industry and agriculture -- electrification, complex </w:t>
      </w:r>
      <w:proofErr w:type="spellStart"/>
      <w:r w:rsidRPr="00030065">
        <w:rPr>
          <w:rFonts w:cstheme="minorHAnsi"/>
          <w:color w:val="000000"/>
          <w:sz w:val="22"/>
        </w:rPr>
        <w:t>mechanisation</w:t>
      </w:r>
      <w:proofErr w:type="spellEnd"/>
      <w:r w:rsidRPr="00030065">
        <w:rPr>
          <w:rFonts w:cstheme="minorHAnsi"/>
          <w:color w:val="000000"/>
          <w:sz w:val="22"/>
        </w:rPr>
        <w:t xml:space="preserve">, application of chemicals, etc.-- increasingly demand of the worker a high level, both of general education </w:t>
      </w:r>
      <w:proofErr w:type="gramStart"/>
      <w:r w:rsidRPr="00030065">
        <w:rPr>
          <w:rFonts w:cstheme="minorHAnsi"/>
          <w:color w:val="000000"/>
          <w:sz w:val="22"/>
        </w:rPr>
        <w:t>and also</w:t>
      </w:r>
      <w:proofErr w:type="gramEnd"/>
      <w:r w:rsidRPr="00030065">
        <w:rPr>
          <w:rFonts w:cstheme="minorHAnsi"/>
          <w:color w:val="000000"/>
          <w:sz w:val="22"/>
        </w:rPr>
        <w:t xml:space="preserve"> in the </w:t>
      </w:r>
      <w:proofErr w:type="spellStart"/>
      <w:r w:rsidRPr="00030065">
        <w:rPr>
          <w:rFonts w:cstheme="minorHAnsi"/>
          <w:color w:val="000000"/>
          <w:sz w:val="22"/>
        </w:rPr>
        <w:t>specialised</w:t>
      </w:r>
      <w:proofErr w:type="spellEnd"/>
      <w:r w:rsidRPr="00030065">
        <w:rPr>
          <w:rFonts w:cstheme="minorHAnsi"/>
          <w:color w:val="000000"/>
          <w:sz w:val="22"/>
        </w:rPr>
        <w:t xml:space="preserve"> fields of engineering, technology, or agronomy. The level of productivity of social </w:t>
      </w:r>
      <w:proofErr w:type="spellStart"/>
      <w:r w:rsidRPr="00030065">
        <w:rPr>
          <w:rFonts w:cstheme="minorHAnsi"/>
          <w:color w:val="000000"/>
          <w:sz w:val="22"/>
        </w:rPr>
        <w:t>labour</w:t>
      </w:r>
      <w:proofErr w:type="spellEnd"/>
      <w:r w:rsidRPr="00030065">
        <w:rPr>
          <w:rFonts w:cstheme="minorHAnsi"/>
          <w:color w:val="000000"/>
          <w:sz w:val="22"/>
        </w:rPr>
        <w:t xml:space="preserve"> cannot be attained essential for the transition to communism without this. Hence follows the objective necessity for a rapid cultural growth of society and for the abolition of the essential distinction between physical and mental </w:t>
      </w:r>
      <w:proofErr w:type="spellStart"/>
      <w:r w:rsidRPr="00030065">
        <w:rPr>
          <w:rFonts w:cstheme="minorHAnsi"/>
          <w:color w:val="000000"/>
          <w:sz w:val="22"/>
        </w:rPr>
        <w:t>labour</w:t>
      </w:r>
      <w:proofErr w:type="spellEnd"/>
      <w:r w:rsidRPr="00030065">
        <w:rPr>
          <w:rFonts w:cstheme="minorHAnsi"/>
          <w:color w:val="000000"/>
          <w:sz w:val="22"/>
        </w:rPr>
        <w:t xml:space="preserve">. The essential distinction between physical and mental </w:t>
      </w:r>
      <w:proofErr w:type="spellStart"/>
      <w:r w:rsidRPr="00030065">
        <w:rPr>
          <w:rFonts w:cstheme="minorHAnsi"/>
          <w:color w:val="000000"/>
          <w:sz w:val="22"/>
        </w:rPr>
        <w:t>labour</w:t>
      </w:r>
      <w:proofErr w:type="spellEnd"/>
      <w:r w:rsidRPr="00030065">
        <w:rPr>
          <w:rFonts w:cstheme="minorHAnsi"/>
          <w:color w:val="000000"/>
          <w:sz w:val="22"/>
        </w:rPr>
        <w:t xml:space="preserve"> is being abolished by raising the cultural and technical level of workers to that of engineers and technicians, and of collective farmers to that of agronomists. Socialist emulation, in which </w:t>
      </w:r>
      <w:proofErr w:type="gramStart"/>
      <w:r w:rsidRPr="00030065">
        <w:rPr>
          <w:rFonts w:cstheme="minorHAnsi"/>
          <w:color w:val="000000"/>
          <w:sz w:val="22"/>
        </w:rPr>
        <w:t>the overwhelming majority of</w:t>
      </w:r>
      <w:proofErr w:type="gramEnd"/>
      <w:r w:rsidRPr="00030065">
        <w:rPr>
          <w:rFonts w:cstheme="minorHAnsi"/>
          <w:color w:val="000000"/>
          <w:sz w:val="22"/>
        </w:rPr>
        <w:t xml:space="preserve"> the working class and the collective farm peasantry participate, plays a tremendous part in abolishing this distinction. Increasingly large numbers of workers are completely mastering modern techniques and technological methods, while the number of </w:t>
      </w:r>
      <w:proofErr w:type="spellStart"/>
      <w:r w:rsidRPr="00030065">
        <w:rPr>
          <w:rFonts w:cstheme="minorHAnsi"/>
          <w:color w:val="000000"/>
          <w:sz w:val="22"/>
        </w:rPr>
        <w:t>rationalisers</w:t>
      </w:r>
      <w:proofErr w:type="spellEnd"/>
      <w:r w:rsidRPr="00030065">
        <w:rPr>
          <w:rFonts w:cstheme="minorHAnsi"/>
          <w:color w:val="000000"/>
          <w:sz w:val="22"/>
        </w:rPr>
        <w:t xml:space="preserve"> and inventors is increasing. Broad strata of the workers are gradually rising to the level of engineers and technicians. As early as 1935, in </w:t>
      </w:r>
      <w:proofErr w:type="spellStart"/>
      <w:r w:rsidRPr="00030065">
        <w:rPr>
          <w:rFonts w:cstheme="minorHAnsi"/>
          <w:color w:val="000000"/>
          <w:sz w:val="22"/>
        </w:rPr>
        <w:t>characterising</w:t>
      </w:r>
      <w:proofErr w:type="spellEnd"/>
      <w:r w:rsidRPr="00030065">
        <w:rPr>
          <w:rFonts w:cstheme="minorHAnsi"/>
          <w:color w:val="000000"/>
          <w:sz w:val="22"/>
        </w:rPr>
        <w:t xml:space="preserve"> the Stakhanovite movement as a new stage of socialist emulation, Stalin pointed out that it contained the seed of the future cultural and technical advance of the working class and </w:t>
      </w:r>
      <w:proofErr w:type="gramStart"/>
      <w:r w:rsidRPr="00030065">
        <w:rPr>
          <w:rFonts w:cstheme="minorHAnsi"/>
          <w:color w:val="000000"/>
          <w:sz w:val="22"/>
        </w:rPr>
        <w:t>opened up</w:t>
      </w:r>
      <w:proofErr w:type="gramEnd"/>
      <w:r w:rsidRPr="00030065">
        <w:rPr>
          <w:rFonts w:cstheme="minorHAnsi"/>
          <w:color w:val="000000"/>
          <w:sz w:val="22"/>
        </w:rPr>
        <w:t xml:space="preserve"> the path "by which alone can be achieved those high indices of productivity of </w:t>
      </w:r>
      <w:proofErr w:type="spellStart"/>
      <w:r w:rsidRPr="00030065">
        <w:rPr>
          <w:rFonts w:cstheme="minorHAnsi"/>
          <w:color w:val="000000"/>
          <w:sz w:val="22"/>
        </w:rPr>
        <w:t>labour</w:t>
      </w:r>
      <w:proofErr w:type="spellEnd"/>
      <w:r w:rsidRPr="00030065">
        <w:rPr>
          <w:rFonts w:cstheme="minorHAnsi"/>
          <w:color w:val="000000"/>
          <w:sz w:val="22"/>
        </w:rPr>
        <w:t xml:space="preserve"> which are essential for the transition from socialism to communism". (Stalin, "Speech at First All-Union Conference of </w:t>
      </w:r>
      <w:proofErr w:type="spellStart"/>
      <w:r w:rsidRPr="00030065">
        <w:rPr>
          <w:rFonts w:cstheme="minorHAnsi"/>
          <w:color w:val="000000"/>
          <w:sz w:val="22"/>
        </w:rPr>
        <w:t>Stakhanovites</w:t>
      </w:r>
      <w:proofErr w:type="spellEnd"/>
      <w:r w:rsidRPr="00030065">
        <w:rPr>
          <w:rFonts w:cstheme="minorHAnsi"/>
          <w:color w:val="000000"/>
          <w:sz w:val="22"/>
        </w:rPr>
        <w:t xml:space="preserve">", in Problems of Leninism, 1953, English edition, p. 667.) When the workers will have raised their cultural and technical level to that of engineers and technicians, and collective farmers their level to that of agronomists, a new and hitherto unprecedented rise in </w:t>
      </w:r>
      <w:proofErr w:type="spellStart"/>
      <w:r w:rsidRPr="00030065">
        <w:rPr>
          <w:rFonts w:cstheme="minorHAnsi"/>
          <w:color w:val="000000"/>
          <w:sz w:val="22"/>
        </w:rPr>
        <w:t>labour</w:t>
      </w:r>
      <w:proofErr w:type="spellEnd"/>
      <w:r w:rsidRPr="00030065">
        <w:rPr>
          <w:rFonts w:cstheme="minorHAnsi"/>
          <w:color w:val="000000"/>
          <w:sz w:val="22"/>
        </w:rPr>
        <w:t xml:space="preserve"> productivity will be achieved. This will provide an abundance of all forms of material wealth. As the productivity of social </w:t>
      </w:r>
      <w:proofErr w:type="spellStart"/>
      <w:r w:rsidRPr="00030065">
        <w:rPr>
          <w:rFonts w:cstheme="minorHAnsi"/>
          <w:color w:val="000000"/>
          <w:sz w:val="22"/>
        </w:rPr>
        <w:t>labour</w:t>
      </w:r>
      <w:proofErr w:type="spellEnd"/>
      <w:r w:rsidRPr="00030065">
        <w:rPr>
          <w:rFonts w:cstheme="minorHAnsi"/>
          <w:color w:val="000000"/>
          <w:sz w:val="22"/>
        </w:rPr>
        <w:t xml:space="preserve"> grows, the economic conditions for the gradual reduction of the working day will be created. This in turn will enable the members of society to devote far more time and energy to acquiring knowledge and culture, and to the harmonious development of all their physical powers and mental abilities. Universal compulsory polytechnical education is one of the conditions for eliminating the essential distinction between mental and physical </w:t>
      </w:r>
      <w:proofErr w:type="spellStart"/>
      <w:r w:rsidRPr="00030065">
        <w:rPr>
          <w:rFonts w:cstheme="minorHAnsi"/>
          <w:color w:val="000000"/>
          <w:sz w:val="22"/>
        </w:rPr>
        <w:t>labour</w:t>
      </w:r>
      <w:proofErr w:type="spellEnd"/>
      <w:r w:rsidRPr="00030065">
        <w:rPr>
          <w:rFonts w:cstheme="minorHAnsi"/>
          <w:color w:val="000000"/>
          <w:sz w:val="22"/>
        </w:rPr>
        <w:t xml:space="preserve">. Lenin pointed out that poly-technical education must acquaint schoolchildren with the theory and practice of the main branches of production. Widening the horizon of the workers, equipping them with a knowledge of the principles on which modern large-scale production rests, poly technical education will enable them freely to choose their occupations. The further cultural development of all members of society will be achieved through universal compulsory poly technical education, secondary technical and higher education, correspondence courses, and the creation at the place of work of a broad network of various courses and personnel training-schemes for the main occupations. The development of the knowledge and culture of the workers and peasants to the level of engineers, technicians, and agronomists will denote the abolition of the distinctions between the workers and the peasants, on the one hand, and the intelligentsia on the other. Socialist society has achieved great successes in raising the </w:t>
      </w:r>
      <w:proofErr w:type="spellStart"/>
      <w:r w:rsidRPr="00030065">
        <w:rPr>
          <w:rFonts w:cstheme="minorHAnsi"/>
          <w:color w:val="000000"/>
          <w:sz w:val="22"/>
        </w:rPr>
        <w:t>well being</w:t>
      </w:r>
      <w:proofErr w:type="spellEnd"/>
      <w:r w:rsidRPr="00030065">
        <w:rPr>
          <w:rFonts w:cstheme="minorHAnsi"/>
          <w:color w:val="000000"/>
          <w:sz w:val="22"/>
        </w:rPr>
        <w:t xml:space="preserve"> of the people. </w:t>
      </w:r>
      <w:r w:rsidRPr="00030065">
        <w:rPr>
          <w:rFonts w:cstheme="minorHAnsi"/>
          <w:color w:val="000000"/>
          <w:sz w:val="22"/>
          <w:u w:val="single"/>
        </w:rPr>
        <w:t xml:space="preserve">But </w:t>
      </w:r>
      <w:proofErr w:type="gramStart"/>
      <w:r w:rsidRPr="00030065">
        <w:rPr>
          <w:rFonts w:cstheme="minorHAnsi"/>
          <w:color w:val="000000"/>
          <w:sz w:val="22"/>
          <w:u w:val="single"/>
        </w:rPr>
        <w:t>in order to</w:t>
      </w:r>
      <w:proofErr w:type="gramEnd"/>
      <w:r w:rsidRPr="00030065">
        <w:rPr>
          <w:rFonts w:cstheme="minorHAnsi"/>
          <w:color w:val="000000"/>
          <w:sz w:val="22"/>
          <w:u w:val="single"/>
        </w:rPr>
        <w:t xml:space="preserve"> secure the all-round cultural growth of the working people, necessary for the transition to communism, there must be a fundamental improvement in housing conditions, and the real wages of manual and clerical workers and real incomes of collective farmers must be considerably raised.</w:t>
      </w:r>
      <w:r w:rsidRPr="00030065">
        <w:rPr>
          <w:rFonts w:cstheme="minorHAnsi"/>
          <w:color w:val="000000"/>
          <w:sz w:val="22"/>
        </w:rPr>
        <w:t xml:space="preserve"> This can only be achieved by a further rapid growth of production and increased </w:t>
      </w:r>
      <w:proofErr w:type="spellStart"/>
      <w:r w:rsidRPr="00030065">
        <w:rPr>
          <w:rFonts w:cstheme="minorHAnsi"/>
          <w:color w:val="000000"/>
          <w:sz w:val="22"/>
        </w:rPr>
        <w:t>labour</w:t>
      </w:r>
      <w:proofErr w:type="spellEnd"/>
      <w:r w:rsidRPr="00030065">
        <w:rPr>
          <w:rFonts w:cstheme="minorHAnsi"/>
          <w:color w:val="000000"/>
          <w:sz w:val="22"/>
        </w:rPr>
        <w:t xml:space="preserve"> productivity. The all-round development of the productive forces and of culture will finally dispose of unskilled and arduous manual </w:t>
      </w:r>
      <w:proofErr w:type="spellStart"/>
      <w:r w:rsidRPr="00030065">
        <w:rPr>
          <w:rFonts w:cstheme="minorHAnsi"/>
          <w:color w:val="000000"/>
          <w:sz w:val="22"/>
        </w:rPr>
        <w:t>labour</w:t>
      </w:r>
      <w:proofErr w:type="spellEnd"/>
      <w:r w:rsidRPr="00030065">
        <w:rPr>
          <w:rFonts w:cstheme="minorHAnsi"/>
          <w:color w:val="000000"/>
          <w:sz w:val="22"/>
        </w:rPr>
        <w:t xml:space="preserve">. The old division of </w:t>
      </w:r>
      <w:proofErr w:type="spellStart"/>
      <w:r w:rsidRPr="00030065">
        <w:rPr>
          <w:rFonts w:cstheme="minorHAnsi"/>
          <w:color w:val="000000"/>
          <w:sz w:val="22"/>
        </w:rPr>
        <w:t>labour</w:t>
      </w:r>
      <w:proofErr w:type="spellEnd"/>
      <w:r w:rsidRPr="00030065">
        <w:rPr>
          <w:rFonts w:cstheme="minorHAnsi"/>
          <w:color w:val="000000"/>
          <w:sz w:val="22"/>
        </w:rPr>
        <w:t xml:space="preserve">, associated with the life-long </w:t>
      </w:r>
      <w:r w:rsidRPr="00030065">
        <w:rPr>
          <w:rFonts w:cstheme="minorHAnsi"/>
          <w:color w:val="000000"/>
          <w:sz w:val="22"/>
        </w:rPr>
        <w:lastRenderedPageBreak/>
        <w:t xml:space="preserve">attachment of workers to one </w:t>
      </w:r>
      <w:proofErr w:type="gramStart"/>
      <w:r w:rsidRPr="00030065">
        <w:rPr>
          <w:rFonts w:cstheme="minorHAnsi"/>
          <w:color w:val="000000"/>
          <w:sz w:val="22"/>
        </w:rPr>
        <w:t>particular occupation</w:t>
      </w:r>
      <w:proofErr w:type="gramEnd"/>
      <w:r w:rsidRPr="00030065">
        <w:rPr>
          <w:rFonts w:cstheme="minorHAnsi"/>
          <w:color w:val="000000"/>
          <w:sz w:val="22"/>
        </w:rPr>
        <w:t xml:space="preserve">, will disappear. The elimination of the old division of </w:t>
      </w:r>
      <w:proofErr w:type="spellStart"/>
      <w:r w:rsidRPr="00030065">
        <w:rPr>
          <w:rFonts w:cstheme="minorHAnsi"/>
          <w:color w:val="000000"/>
          <w:sz w:val="22"/>
        </w:rPr>
        <w:t>labour</w:t>
      </w:r>
      <w:proofErr w:type="spellEnd"/>
      <w:r w:rsidRPr="00030065">
        <w:rPr>
          <w:rFonts w:cstheme="minorHAnsi"/>
          <w:color w:val="000000"/>
          <w:sz w:val="22"/>
        </w:rPr>
        <w:t xml:space="preserve"> does not in any way mean, however, that communism denies the need for division of </w:t>
      </w:r>
      <w:proofErr w:type="spellStart"/>
      <w:r w:rsidRPr="00030065">
        <w:rPr>
          <w:rFonts w:cstheme="minorHAnsi"/>
          <w:color w:val="000000"/>
          <w:sz w:val="22"/>
        </w:rPr>
        <w:t>labour</w:t>
      </w:r>
      <w:proofErr w:type="spellEnd"/>
      <w:r w:rsidRPr="00030065">
        <w:rPr>
          <w:rFonts w:cstheme="minorHAnsi"/>
          <w:color w:val="000000"/>
          <w:sz w:val="22"/>
        </w:rPr>
        <w:t xml:space="preserve">. The building of communism demands the training of qualified and versatile specialists in all fields of production, science, and technique. All members of communist society will possess the engineering and technical training necessary for operating the highest techniques and complex productive processes. Besides producing material </w:t>
      </w:r>
      <w:proofErr w:type="gramStart"/>
      <w:r w:rsidRPr="00030065">
        <w:rPr>
          <w:rFonts w:cstheme="minorHAnsi"/>
          <w:color w:val="000000"/>
          <w:sz w:val="22"/>
        </w:rPr>
        <w:t>wealth</w:t>
      </w:r>
      <w:proofErr w:type="gramEnd"/>
      <w:r w:rsidRPr="00030065">
        <w:rPr>
          <w:rFonts w:cstheme="minorHAnsi"/>
          <w:color w:val="000000"/>
          <w:sz w:val="22"/>
        </w:rPr>
        <w:t xml:space="preserve"> they will be able to engage in the arts and sciences too. The abolition of the essential distinction between mental and physical </w:t>
      </w:r>
      <w:proofErr w:type="spellStart"/>
      <w:r w:rsidRPr="00030065">
        <w:rPr>
          <w:rFonts w:cstheme="minorHAnsi"/>
          <w:color w:val="000000"/>
          <w:sz w:val="22"/>
        </w:rPr>
        <w:t>labour</w:t>
      </w:r>
      <w:proofErr w:type="spellEnd"/>
      <w:r w:rsidRPr="00030065">
        <w:rPr>
          <w:rFonts w:cstheme="minorHAnsi"/>
          <w:color w:val="000000"/>
          <w:sz w:val="22"/>
        </w:rPr>
        <w:t xml:space="preserve"> does not mean that every distinction between these two forms of work will disappear. A certain distinction, although of an inessential kind, connected with the specific differences between the fields of production, science and culture will none the less remain. The communist upbringing of the working people is of enormous importance for the transition to communism. Its fundamental task is the education of a new man, for whom work will become a prime necessity of life. In depicting </w:t>
      </w:r>
      <w:proofErr w:type="spellStart"/>
      <w:r w:rsidRPr="00030065">
        <w:rPr>
          <w:rFonts w:cstheme="minorHAnsi"/>
          <w:color w:val="000000"/>
          <w:sz w:val="22"/>
        </w:rPr>
        <w:t>labour</w:t>
      </w:r>
      <w:proofErr w:type="spellEnd"/>
      <w:r w:rsidRPr="00030065">
        <w:rPr>
          <w:rFonts w:cstheme="minorHAnsi"/>
          <w:color w:val="000000"/>
          <w:sz w:val="22"/>
        </w:rPr>
        <w:t xml:space="preserve"> in communist society, Lenin wrote: "Communist </w:t>
      </w:r>
      <w:proofErr w:type="spellStart"/>
      <w:r w:rsidRPr="00030065">
        <w:rPr>
          <w:rFonts w:cstheme="minorHAnsi"/>
          <w:color w:val="000000"/>
          <w:sz w:val="22"/>
        </w:rPr>
        <w:t>labour</w:t>
      </w:r>
      <w:proofErr w:type="spellEnd"/>
      <w:r w:rsidRPr="00030065">
        <w:rPr>
          <w:rFonts w:cstheme="minorHAnsi"/>
          <w:color w:val="000000"/>
          <w:sz w:val="22"/>
        </w:rPr>
        <w:t xml:space="preserve"> in the narrower and stricter sense of the term is </w:t>
      </w:r>
      <w:proofErr w:type="spellStart"/>
      <w:r w:rsidRPr="00030065">
        <w:rPr>
          <w:rFonts w:cstheme="minorHAnsi"/>
          <w:color w:val="000000"/>
          <w:sz w:val="22"/>
        </w:rPr>
        <w:t>labour</w:t>
      </w:r>
      <w:proofErr w:type="spellEnd"/>
      <w:r w:rsidRPr="00030065">
        <w:rPr>
          <w:rFonts w:cstheme="minorHAnsi"/>
          <w:color w:val="000000"/>
          <w:sz w:val="22"/>
        </w:rPr>
        <w:t xml:space="preserve"> performed gratis for the benefit of society, </w:t>
      </w:r>
      <w:proofErr w:type="spellStart"/>
      <w:r w:rsidRPr="00030065">
        <w:rPr>
          <w:rFonts w:cstheme="minorHAnsi"/>
          <w:color w:val="000000"/>
          <w:sz w:val="22"/>
        </w:rPr>
        <w:t>labour</w:t>
      </w:r>
      <w:proofErr w:type="spellEnd"/>
      <w:r w:rsidRPr="00030065">
        <w:rPr>
          <w:rFonts w:cstheme="minorHAnsi"/>
          <w:color w:val="000000"/>
          <w:sz w:val="22"/>
        </w:rPr>
        <w:t xml:space="preserve"> performed, not as a definite duty, not for the purpose of obtaining a right to certain products, not according to previously established and legally fixed rates, but voluntary </w:t>
      </w:r>
      <w:proofErr w:type="spellStart"/>
      <w:r w:rsidRPr="00030065">
        <w:rPr>
          <w:rFonts w:cstheme="minorHAnsi"/>
          <w:color w:val="000000"/>
          <w:sz w:val="22"/>
        </w:rPr>
        <w:t>labour</w:t>
      </w:r>
      <w:proofErr w:type="spellEnd"/>
      <w:r w:rsidRPr="00030065">
        <w:rPr>
          <w:rFonts w:cstheme="minorHAnsi"/>
          <w:color w:val="000000"/>
          <w:sz w:val="22"/>
        </w:rPr>
        <w:t xml:space="preserve">, irrespective of rates, </w:t>
      </w:r>
      <w:proofErr w:type="spellStart"/>
      <w:r w:rsidRPr="00030065">
        <w:rPr>
          <w:rFonts w:cstheme="minorHAnsi"/>
          <w:color w:val="000000"/>
          <w:sz w:val="22"/>
        </w:rPr>
        <w:t>labour</w:t>
      </w:r>
      <w:proofErr w:type="spellEnd"/>
      <w:r w:rsidRPr="00030065">
        <w:rPr>
          <w:rFonts w:cstheme="minorHAnsi"/>
          <w:color w:val="000000"/>
          <w:sz w:val="22"/>
        </w:rPr>
        <w:t xml:space="preserve"> performed without expectation of reward, without the condition of reward, </w:t>
      </w:r>
      <w:proofErr w:type="spellStart"/>
      <w:r w:rsidRPr="00030065">
        <w:rPr>
          <w:rFonts w:cstheme="minorHAnsi"/>
          <w:color w:val="000000"/>
          <w:sz w:val="22"/>
        </w:rPr>
        <w:t>labour</w:t>
      </w:r>
      <w:proofErr w:type="spellEnd"/>
      <w:r w:rsidRPr="00030065">
        <w:rPr>
          <w:rFonts w:cstheme="minorHAnsi"/>
          <w:color w:val="000000"/>
          <w:sz w:val="22"/>
        </w:rPr>
        <w:t xml:space="preserve"> performed out of a habit of working for the common good, and out of a conscious </w:t>
      </w:r>
      <w:proofErr w:type="spellStart"/>
      <w:r w:rsidRPr="00030065">
        <w:rPr>
          <w:rFonts w:cstheme="minorHAnsi"/>
          <w:color w:val="000000"/>
          <w:sz w:val="22"/>
        </w:rPr>
        <w:t>realisation</w:t>
      </w:r>
      <w:proofErr w:type="spellEnd"/>
      <w:r w:rsidRPr="00030065">
        <w:rPr>
          <w:rFonts w:cstheme="minorHAnsi"/>
          <w:color w:val="000000"/>
          <w:sz w:val="22"/>
        </w:rPr>
        <w:t xml:space="preserve"> (become a habit) of the necessity of working for the common good-</w:t>
      </w:r>
      <w:proofErr w:type="spellStart"/>
      <w:r w:rsidRPr="00030065">
        <w:rPr>
          <w:rFonts w:cstheme="minorHAnsi"/>
          <w:color w:val="000000"/>
          <w:sz w:val="22"/>
        </w:rPr>
        <w:t>labour</w:t>
      </w:r>
      <w:proofErr w:type="spellEnd"/>
      <w:r w:rsidRPr="00030065">
        <w:rPr>
          <w:rFonts w:cstheme="minorHAnsi"/>
          <w:color w:val="000000"/>
          <w:sz w:val="22"/>
        </w:rPr>
        <w:t xml:space="preserve"> as the requirement of a healthy organism. (Lenin, From the Destruction of the Ancient Social System to the Creation of the New", in Selected Works, 1950, English edition, Vol. II, Pt. 2, p. 339.) Communism presupposes a high level of public spirit among the members of society. The seeds of the new communist relations already exist in socialist society in the attitude towards </w:t>
      </w:r>
      <w:proofErr w:type="spellStart"/>
      <w:r w:rsidRPr="00030065">
        <w:rPr>
          <w:rFonts w:cstheme="minorHAnsi"/>
          <w:color w:val="000000"/>
          <w:sz w:val="22"/>
        </w:rPr>
        <w:t>labour</w:t>
      </w:r>
      <w:proofErr w:type="spellEnd"/>
      <w:r w:rsidRPr="00030065">
        <w:rPr>
          <w:rFonts w:cstheme="minorHAnsi"/>
          <w:color w:val="000000"/>
          <w:sz w:val="22"/>
        </w:rPr>
        <w:t xml:space="preserve"> and public property, and in relations between man and man. </w:t>
      </w:r>
      <w:r w:rsidRPr="00030065">
        <w:rPr>
          <w:rFonts w:cstheme="minorHAnsi"/>
          <w:color w:val="000000"/>
          <w:sz w:val="22"/>
          <w:u w:val="single"/>
        </w:rPr>
        <w:t xml:space="preserve">In time, the observance of communist principles will become the natural and customary </w:t>
      </w:r>
      <w:proofErr w:type="spellStart"/>
      <w:r w:rsidRPr="00030065">
        <w:rPr>
          <w:rFonts w:cstheme="minorHAnsi"/>
          <w:color w:val="000000"/>
          <w:sz w:val="22"/>
          <w:u w:val="single"/>
        </w:rPr>
        <w:t>behaviour</w:t>
      </w:r>
      <w:proofErr w:type="spellEnd"/>
      <w:r w:rsidRPr="00030065">
        <w:rPr>
          <w:rFonts w:cstheme="minorHAnsi"/>
          <w:color w:val="000000"/>
          <w:sz w:val="22"/>
          <w:u w:val="single"/>
        </w:rPr>
        <w:t xml:space="preserve"> of a highly educated and cultured people.</w:t>
      </w:r>
      <w:r w:rsidRPr="00030065">
        <w:rPr>
          <w:rFonts w:cstheme="minorHAnsi"/>
          <w:color w:val="000000"/>
          <w:sz w:val="22"/>
        </w:rPr>
        <w:t xml:space="preserve"> But it must not be forgotten that in socialist society the survivals of capitalism in the consciousness of man are </w:t>
      </w:r>
      <w:proofErr w:type="gramStart"/>
      <w:r w:rsidRPr="00030065">
        <w:rPr>
          <w:rFonts w:cstheme="minorHAnsi"/>
          <w:color w:val="000000"/>
          <w:sz w:val="22"/>
        </w:rPr>
        <w:t>as yet</w:t>
      </w:r>
      <w:proofErr w:type="gramEnd"/>
      <w:r w:rsidRPr="00030065">
        <w:rPr>
          <w:rFonts w:cstheme="minorHAnsi"/>
          <w:color w:val="000000"/>
          <w:sz w:val="22"/>
        </w:rPr>
        <w:t xml:space="preserve"> far from outlived that these survivals exist because man's consciousness lags behind his being and because the reactionary forces of the bourgeois world in every way maintain and revive them. Hence follows the need to overcome the survivals of capitalism in the consciousness of man and for an enormous development in the cultural level and communist public spirit of the mass of the people. Of the greatest importance throughout the period of transition from socialism to communism is the struggle against remnants of the old attitude to </w:t>
      </w:r>
      <w:proofErr w:type="spellStart"/>
      <w:r w:rsidRPr="00030065">
        <w:rPr>
          <w:rFonts w:cstheme="minorHAnsi"/>
          <w:color w:val="000000"/>
          <w:sz w:val="22"/>
        </w:rPr>
        <w:t>labour</w:t>
      </w:r>
      <w:proofErr w:type="spellEnd"/>
      <w:r w:rsidRPr="00030065">
        <w:rPr>
          <w:rFonts w:cstheme="minorHAnsi"/>
          <w:color w:val="000000"/>
          <w:sz w:val="22"/>
        </w:rPr>
        <w:t xml:space="preserve"> and social </w:t>
      </w:r>
      <w:proofErr w:type="gramStart"/>
      <w:r w:rsidRPr="00030065">
        <w:rPr>
          <w:rFonts w:cstheme="minorHAnsi"/>
          <w:color w:val="000000"/>
          <w:sz w:val="22"/>
        </w:rPr>
        <w:t>property;</w:t>
      </w:r>
      <w:proofErr w:type="gramEnd"/>
      <w:r w:rsidRPr="00030065">
        <w:rPr>
          <w:rFonts w:cstheme="minorHAnsi"/>
          <w:color w:val="000000"/>
          <w:sz w:val="22"/>
        </w:rPr>
        <w:t xml:space="preserve"> against bureaucracy and survivals of the past in modes of life and in morals and against religious prejudices. Persistent and tenacious political and educational work among the masses the communist upbringing of the entire people, are essential to overcome these survivals. The transition to the Communist Principle "From Each According to his Ability, to Each According to his Needs" The conditions for giving effect to the Communist principle: "From each according to his ability, to each according to his needs" are brought into being gradually, as production increases and on this basis an abundance of articles of consumption is attained, as a uniform Communist form of property is established and a level of culture and public spirit among the members of society appropriate to communism is achieved. This principle means that in communist society each will work according to his abilities and will receive articles of consumption in keeping with the needs of a culturally developed individual. The Socialist State creates the prerequisites for the higher phase, of communism by fully </w:t>
      </w:r>
      <w:proofErr w:type="spellStart"/>
      <w:r w:rsidRPr="00030065">
        <w:rPr>
          <w:rFonts w:cstheme="minorHAnsi"/>
          <w:color w:val="000000"/>
          <w:sz w:val="22"/>
        </w:rPr>
        <w:t>utilising</w:t>
      </w:r>
      <w:proofErr w:type="spellEnd"/>
      <w:r w:rsidRPr="00030065">
        <w:rPr>
          <w:rFonts w:cstheme="minorHAnsi"/>
          <w:color w:val="000000"/>
          <w:sz w:val="22"/>
        </w:rPr>
        <w:t xml:space="preserve"> the economic laws of socialism. In accordance with the requirements of the basic economic law of socialism, socialist production is </w:t>
      </w:r>
      <w:proofErr w:type="gramStart"/>
      <w:r w:rsidRPr="00030065">
        <w:rPr>
          <w:rFonts w:cstheme="minorHAnsi"/>
          <w:color w:val="000000"/>
          <w:sz w:val="22"/>
        </w:rPr>
        <w:t>developed</w:t>
      </w:r>
      <w:proofErr w:type="gramEnd"/>
      <w:r w:rsidRPr="00030065">
        <w:rPr>
          <w:rFonts w:cstheme="minorHAnsi"/>
          <w:color w:val="000000"/>
          <w:sz w:val="22"/>
        </w:rPr>
        <w:t xml:space="preserve"> and the living standards of the people rise, at steady and rapid rates. The use made of the law of planned development of the national economy constantly increases, and the methods of socialist planning are perfected. The national economic plans, drawn up for a prolonged period, prescribe the actual methods of creating the material production basis of communism, the ensuring of a productivity of </w:t>
      </w:r>
      <w:proofErr w:type="spellStart"/>
      <w:r w:rsidRPr="00030065">
        <w:rPr>
          <w:rFonts w:cstheme="minorHAnsi"/>
          <w:color w:val="000000"/>
          <w:sz w:val="22"/>
        </w:rPr>
        <w:t>labour</w:t>
      </w:r>
      <w:proofErr w:type="spellEnd"/>
      <w:r w:rsidRPr="00030065">
        <w:rPr>
          <w:rFonts w:cstheme="minorHAnsi"/>
          <w:color w:val="000000"/>
          <w:sz w:val="22"/>
        </w:rPr>
        <w:t xml:space="preserve"> higher than exists under capitalism. In the transitional period from socialism to communism such economic instruments of planned guidance of the </w:t>
      </w:r>
      <w:r w:rsidRPr="00030065">
        <w:rPr>
          <w:rFonts w:cstheme="minorHAnsi"/>
          <w:color w:val="000000"/>
          <w:sz w:val="22"/>
        </w:rPr>
        <w:lastRenderedPageBreak/>
        <w:t xml:space="preserve">national economy as money, credit, trade, and economic accounting, which are bound up with the existence of the law of value, must be fully </w:t>
      </w:r>
      <w:proofErr w:type="spellStart"/>
      <w:r w:rsidRPr="00030065">
        <w:rPr>
          <w:rFonts w:cstheme="minorHAnsi"/>
          <w:color w:val="000000"/>
          <w:sz w:val="22"/>
        </w:rPr>
        <w:t>utilised</w:t>
      </w:r>
      <w:proofErr w:type="spellEnd"/>
      <w:r w:rsidRPr="00030065">
        <w:rPr>
          <w:rFonts w:cstheme="minorHAnsi"/>
          <w:color w:val="000000"/>
          <w:sz w:val="22"/>
        </w:rPr>
        <w:t xml:space="preserve"> </w:t>
      </w:r>
      <w:proofErr w:type="gramStart"/>
      <w:r w:rsidRPr="00030065">
        <w:rPr>
          <w:rFonts w:cstheme="minorHAnsi"/>
          <w:color w:val="000000"/>
          <w:sz w:val="22"/>
        </w:rPr>
        <w:t>in order to</w:t>
      </w:r>
      <w:proofErr w:type="gramEnd"/>
      <w:r w:rsidRPr="00030065">
        <w:rPr>
          <w:rFonts w:cstheme="minorHAnsi"/>
          <w:color w:val="000000"/>
          <w:sz w:val="22"/>
        </w:rPr>
        <w:t xml:space="preserve"> ensure a marked increase in social wealth. A steady rise in the material and cultural level of the working people is being achieved by the consistent application of the economic law of distribution according to work. The growth of </w:t>
      </w:r>
      <w:proofErr w:type="spellStart"/>
      <w:r w:rsidRPr="00030065">
        <w:rPr>
          <w:rFonts w:cstheme="minorHAnsi"/>
          <w:color w:val="000000"/>
          <w:sz w:val="22"/>
        </w:rPr>
        <w:t>labour</w:t>
      </w:r>
      <w:proofErr w:type="spellEnd"/>
      <w:r w:rsidRPr="00030065">
        <w:rPr>
          <w:rFonts w:cstheme="minorHAnsi"/>
          <w:color w:val="000000"/>
          <w:sz w:val="22"/>
        </w:rPr>
        <w:t xml:space="preserve"> productivity is accompanied by price reductions for manufactured and agricultural commodities. </w:t>
      </w:r>
      <w:r w:rsidRPr="00030065">
        <w:rPr>
          <w:rFonts w:cstheme="minorHAnsi"/>
          <w:color w:val="000000"/>
          <w:sz w:val="22"/>
          <w:u w:val="single"/>
        </w:rPr>
        <w:t xml:space="preserve">The real wages of manual and clerical workers, and the incomes of collective farmers, are being systematically raised. The working people </w:t>
      </w:r>
      <w:proofErr w:type="gramStart"/>
      <w:r w:rsidRPr="00030065">
        <w:rPr>
          <w:rFonts w:cstheme="minorHAnsi"/>
          <w:color w:val="000000"/>
          <w:sz w:val="22"/>
          <w:u w:val="single"/>
        </w:rPr>
        <w:t>are able to</w:t>
      </w:r>
      <w:proofErr w:type="gramEnd"/>
      <w:r w:rsidRPr="00030065">
        <w:rPr>
          <w:rFonts w:cstheme="minorHAnsi"/>
          <w:color w:val="000000"/>
          <w:sz w:val="22"/>
          <w:u w:val="single"/>
        </w:rPr>
        <w:t xml:space="preserve"> obtain increasing quantities of foodstuffs, clothing, household goods, etc.</w:t>
      </w:r>
      <w:r w:rsidRPr="00030065">
        <w:rPr>
          <w:rFonts w:cstheme="minorHAnsi"/>
          <w:color w:val="000000"/>
          <w:sz w:val="22"/>
        </w:rPr>
        <w:t xml:space="preserve"> The successful fulfilment of the </w:t>
      </w:r>
      <w:proofErr w:type="spellStart"/>
      <w:r w:rsidRPr="00030065">
        <w:rPr>
          <w:rFonts w:cstheme="minorHAnsi"/>
          <w:color w:val="000000"/>
          <w:sz w:val="22"/>
        </w:rPr>
        <w:t>programme</w:t>
      </w:r>
      <w:proofErr w:type="spellEnd"/>
      <w:r w:rsidRPr="00030065">
        <w:rPr>
          <w:rFonts w:cstheme="minorHAnsi"/>
          <w:color w:val="000000"/>
          <w:sz w:val="22"/>
        </w:rPr>
        <w:t xml:space="preserve"> of big advances in agriculture and increases in the production of mass consumption goods, which is being carried out by the Communist Party and the Soviet State, is of very great importance in providing the prerequisites for the transition to communism. In the U.S.S.R. the task has been posed of providing satisfaction of man's scientifically ascertained food requirements. "We must set before ourselves the task", said N. S. Khrushchev "of achieving a level of food consumption, based on scientifically </w:t>
      </w:r>
      <w:proofErr w:type="spellStart"/>
      <w:r w:rsidRPr="00030065">
        <w:rPr>
          <w:rFonts w:cstheme="minorHAnsi"/>
          <w:color w:val="000000"/>
          <w:sz w:val="22"/>
        </w:rPr>
        <w:t>testedstandards</w:t>
      </w:r>
      <w:proofErr w:type="spellEnd"/>
      <w:r w:rsidRPr="00030065">
        <w:rPr>
          <w:rFonts w:cstheme="minorHAnsi"/>
          <w:color w:val="000000"/>
          <w:sz w:val="22"/>
        </w:rPr>
        <w:t xml:space="preserve"> of nutrition, necessary for the all-round and balanced development of a healthy person." (Khrushchev, "Measures for the Further Development of Agriculture in the U.S.S.R.", Report to the Plenum of the C.C. of the C.P.S.U., 3 </w:t>
      </w:r>
      <w:proofErr w:type="gramStart"/>
      <w:r w:rsidRPr="00030065">
        <w:rPr>
          <w:rFonts w:cstheme="minorHAnsi"/>
          <w:color w:val="000000"/>
          <w:sz w:val="22"/>
        </w:rPr>
        <w:t>September,</w:t>
      </w:r>
      <w:proofErr w:type="gramEnd"/>
      <w:r w:rsidRPr="00030065">
        <w:rPr>
          <w:rFonts w:cstheme="minorHAnsi"/>
          <w:color w:val="000000"/>
          <w:sz w:val="22"/>
        </w:rPr>
        <w:t xml:space="preserve"> 1953.) A decisive increase in the production of material wealth means that the wage level of manual and clerical workers, and the level of incomes of collective farmers, provide for an </w:t>
      </w:r>
      <w:proofErr w:type="gramStart"/>
      <w:r w:rsidRPr="00030065">
        <w:rPr>
          <w:rFonts w:cstheme="minorHAnsi"/>
          <w:color w:val="000000"/>
          <w:sz w:val="22"/>
        </w:rPr>
        <w:t>ever fuller</w:t>
      </w:r>
      <w:proofErr w:type="gramEnd"/>
      <w:r w:rsidRPr="00030065">
        <w:rPr>
          <w:rFonts w:cstheme="minorHAnsi"/>
          <w:color w:val="000000"/>
          <w:sz w:val="22"/>
        </w:rPr>
        <w:t xml:space="preserve"> satisfaction of the growing material and cultural requirements of the working people. With the growth of abundance of products there will come into being the prerequisites for the transition from distribution according to work to distribution according to needs. Throughout the period of gradual transition from socialism to communism great importance will attach to the development of trade, through which a growing mass of consumer goods will be distributed. Improvement of Soviet trade will build up that extensive machinery which will be used, at the higher phase of communism for the direct distribution of products according to needs, without commodity </w:t>
      </w:r>
      <w:proofErr w:type="gramStart"/>
      <w:r w:rsidRPr="00030065">
        <w:rPr>
          <w:rFonts w:cstheme="minorHAnsi"/>
          <w:color w:val="000000"/>
          <w:sz w:val="22"/>
        </w:rPr>
        <w:t>an</w:t>
      </w:r>
      <w:proofErr w:type="gramEnd"/>
      <w:r w:rsidRPr="00030065">
        <w:rPr>
          <w:rFonts w:cstheme="minorHAnsi"/>
          <w:color w:val="000000"/>
          <w:sz w:val="22"/>
        </w:rPr>
        <w:t xml:space="preserve"> money circulation. Communism will ensure the all-round satisfaction of the varied personal requirements of the members of society, both by multiplying the quantity of articles of consumption and household use which become the personal property of individuals, </w:t>
      </w:r>
      <w:proofErr w:type="gramStart"/>
      <w:r w:rsidRPr="00030065">
        <w:rPr>
          <w:rFonts w:cstheme="minorHAnsi"/>
          <w:color w:val="000000"/>
          <w:sz w:val="22"/>
        </w:rPr>
        <w:t>and also</w:t>
      </w:r>
      <w:proofErr w:type="gramEnd"/>
      <w:r w:rsidRPr="00030065">
        <w:rPr>
          <w:rFonts w:cstheme="minorHAnsi"/>
          <w:color w:val="000000"/>
          <w:sz w:val="22"/>
        </w:rPr>
        <w:t xml:space="preserve"> by developing the social forms in which the needs of the population are met (cultural institutions and amenities, housing, sanatoria, theatres, etc.). The Soviet Union is the first country in the world to have built socialism, and to be today successfully raising up the edifice of communism. The countries of People's Democracy, using the experience of the Soviet Union, are carrying out the building of socialism, the first phase of communist society. Inevitably, the development of mankind will move along the road to communism. In tracing out the prospects of communist construction, Lenin wrote: "If Russia becomes covered by a dense network of electric power-stations and powerful technical installations our communist economic development will become a model for a future socialist Europe and Asia." (Lenin "The Work of the Council of People's Commissars. Report delivered at the 8th All-Russian Congress of Soviets", Selected Works, 12-vol. edition, vol. VIII, p. 278.) The great example of the Soviet Union, advancing to the higher phase of communism, and of the countries of People's Democracy, building socialism, shows the peoples of the entire world the road to liberation from capitalist slavery. Each new step taken by Soviet society towards communism confirms, more clearly the superiority of socialism over capitalism and implants in the working people of all </w:t>
      </w:r>
      <w:proofErr w:type="gramStart"/>
      <w:r w:rsidRPr="00030065">
        <w:rPr>
          <w:rFonts w:cstheme="minorHAnsi"/>
          <w:color w:val="000000"/>
          <w:sz w:val="22"/>
        </w:rPr>
        <w:t>countries</w:t>
      </w:r>
      <w:proofErr w:type="gramEnd"/>
      <w:r w:rsidRPr="00030065">
        <w:rPr>
          <w:rFonts w:cstheme="minorHAnsi"/>
          <w:color w:val="000000"/>
          <w:sz w:val="22"/>
        </w:rPr>
        <w:t xml:space="preserve"> confidence in the historical doom of capitalism and triumph of communism. BRIEF CONCLUSIONS (1) </w:t>
      </w:r>
      <w:r w:rsidRPr="00030065">
        <w:rPr>
          <w:rFonts w:cstheme="minorHAnsi"/>
          <w:color w:val="000000"/>
          <w:sz w:val="22"/>
          <w:u w:val="single"/>
        </w:rPr>
        <w:t>Socialism and communism are two phases of development of the communist social formation. Communism is the higher phase.</w:t>
      </w:r>
      <w:r w:rsidRPr="00030065">
        <w:rPr>
          <w:rFonts w:cstheme="minorHAnsi"/>
          <w:color w:val="000000"/>
          <w:sz w:val="22"/>
        </w:rPr>
        <w:t xml:space="preserve"> It is </w:t>
      </w:r>
      <w:proofErr w:type="spellStart"/>
      <w:r w:rsidRPr="00030065">
        <w:rPr>
          <w:rFonts w:cstheme="minorHAnsi"/>
          <w:color w:val="000000"/>
          <w:sz w:val="22"/>
        </w:rPr>
        <w:t>characterised</w:t>
      </w:r>
      <w:proofErr w:type="spellEnd"/>
      <w:r w:rsidRPr="00030065">
        <w:rPr>
          <w:rFonts w:cstheme="minorHAnsi"/>
          <w:color w:val="000000"/>
          <w:sz w:val="22"/>
        </w:rPr>
        <w:t xml:space="preserve"> by a higher level of productive forces in comparison with socialism, uniform public communist property in the means of production, the absence of classes and class distinctions, the absence of essential distinctions between town and country and between physical and mental </w:t>
      </w:r>
      <w:proofErr w:type="spellStart"/>
      <w:r w:rsidRPr="00030065">
        <w:rPr>
          <w:rFonts w:cstheme="minorHAnsi"/>
          <w:color w:val="000000"/>
          <w:sz w:val="22"/>
        </w:rPr>
        <w:t>labour</w:t>
      </w:r>
      <w:proofErr w:type="spellEnd"/>
      <w:r w:rsidRPr="00030065">
        <w:rPr>
          <w:rFonts w:cstheme="minorHAnsi"/>
          <w:color w:val="000000"/>
          <w:sz w:val="22"/>
        </w:rPr>
        <w:t xml:space="preserve">. From being a mere means of life, </w:t>
      </w:r>
      <w:proofErr w:type="spellStart"/>
      <w:r w:rsidRPr="00030065">
        <w:rPr>
          <w:rFonts w:cstheme="minorHAnsi"/>
          <w:color w:val="000000"/>
          <w:sz w:val="22"/>
        </w:rPr>
        <w:t>labour</w:t>
      </w:r>
      <w:proofErr w:type="spellEnd"/>
      <w:r w:rsidRPr="00030065">
        <w:rPr>
          <w:rFonts w:cstheme="minorHAnsi"/>
          <w:color w:val="000000"/>
          <w:sz w:val="22"/>
        </w:rPr>
        <w:t xml:space="preserve"> at the stage of communism will become a prime necessity of life for everybody. </w:t>
      </w:r>
      <w:proofErr w:type="gramStart"/>
      <w:r w:rsidRPr="00030065">
        <w:rPr>
          <w:rFonts w:cstheme="minorHAnsi"/>
          <w:color w:val="000000"/>
          <w:sz w:val="22"/>
        </w:rPr>
        <w:t>On the basis of</w:t>
      </w:r>
      <w:proofErr w:type="gramEnd"/>
      <w:r w:rsidRPr="00030065">
        <w:rPr>
          <w:rFonts w:cstheme="minorHAnsi"/>
          <w:color w:val="000000"/>
          <w:sz w:val="22"/>
        </w:rPr>
        <w:t xml:space="preserve"> an enormous rise in the level of productive forces and the productivity of social </w:t>
      </w:r>
      <w:proofErr w:type="spellStart"/>
      <w:r w:rsidRPr="00030065">
        <w:rPr>
          <w:rFonts w:cstheme="minorHAnsi"/>
          <w:color w:val="000000"/>
          <w:sz w:val="22"/>
        </w:rPr>
        <w:t>labour</w:t>
      </w:r>
      <w:proofErr w:type="spellEnd"/>
      <w:r w:rsidRPr="00030065">
        <w:rPr>
          <w:rFonts w:cstheme="minorHAnsi"/>
          <w:color w:val="000000"/>
          <w:sz w:val="22"/>
        </w:rPr>
        <w:t xml:space="preserve">, an abundance of articles of consumption will be achieved and the </w:t>
      </w:r>
      <w:r w:rsidRPr="00030065">
        <w:rPr>
          <w:rFonts w:cstheme="minorHAnsi"/>
          <w:color w:val="000000"/>
          <w:sz w:val="22"/>
        </w:rPr>
        <w:lastRenderedPageBreak/>
        <w:t xml:space="preserve">transition effected to the communist principle: "From each according to his ability, to each according to his needs." (2) For the transition to communism it is necessary to solve the basic economic task of the U.S.S.R., that of overtaking and outstripping the most advanced capitalist countries economically, that is, in production per head of population. The material production basis of communism must be brought into being, sufficient to provide an abundance of objects of consumption. The essential distinction between town and country must be abolished, </w:t>
      </w:r>
      <w:proofErr w:type="gramStart"/>
      <w:r w:rsidRPr="00030065">
        <w:rPr>
          <w:rFonts w:cstheme="minorHAnsi"/>
          <w:color w:val="000000"/>
          <w:sz w:val="22"/>
        </w:rPr>
        <w:t>on the basis of</w:t>
      </w:r>
      <w:proofErr w:type="gramEnd"/>
      <w:r w:rsidRPr="00030065">
        <w:rPr>
          <w:rFonts w:cstheme="minorHAnsi"/>
          <w:color w:val="000000"/>
          <w:sz w:val="22"/>
        </w:rPr>
        <w:t xml:space="preserve"> the creation of uniform communist property in the means, of production. This in turn requires all-round strengthening of the role of State public property in the means of production in the national economy as a whole, and in agriculture in particular, and the strengthening and development also of the </w:t>
      </w:r>
      <w:proofErr w:type="gramStart"/>
      <w:r w:rsidRPr="00030065">
        <w:rPr>
          <w:rFonts w:cstheme="minorHAnsi"/>
          <w:color w:val="000000"/>
          <w:sz w:val="22"/>
        </w:rPr>
        <w:t>socially-owned</w:t>
      </w:r>
      <w:proofErr w:type="gramEnd"/>
      <w:r w:rsidRPr="00030065">
        <w:rPr>
          <w:rFonts w:cstheme="minorHAnsi"/>
          <w:color w:val="000000"/>
          <w:sz w:val="22"/>
        </w:rPr>
        <w:t xml:space="preserve"> economy of the agricultural artel. The transition to communism further requires such a cultural development of society as will abolish the essential distinction between mental and physical </w:t>
      </w:r>
      <w:proofErr w:type="spellStart"/>
      <w:proofErr w:type="gramStart"/>
      <w:r w:rsidRPr="00030065">
        <w:rPr>
          <w:rFonts w:cstheme="minorHAnsi"/>
          <w:color w:val="000000"/>
          <w:sz w:val="22"/>
        </w:rPr>
        <w:t>labour</w:t>
      </w:r>
      <w:proofErr w:type="spellEnd"/>
      <w:r w:rsidRPr="00030065">
        <w:rPr>
          <w:rFonts w:cstheme="minorHAnsi"/>
          <w:color w:val="000000"/>
          <w:sz w:val="22"/>
        </w:rPr>
        <w:t>, and</w:t>
      </w:r>
      <w:proofErr w:type="gramEnd"/>
      <w:r w:rsidRPr="00030065">
        <w:rPr>
          <w:rFonts w:cstheme="minorHAnsi"/>
          <w:color w:val="000000"/>
          <w:sz w:val="22"/>
        </w:rPr>
        <w:t xml:space="preserve"> will raise the educational level and technical knowledge of all workers to the level of engineers, technicians, and agronomists. (3) The successful achievement of the gradual transition from socialism to communism in the U.S.S.R. is being brought about by the millions of working people, under the leadership of the Communist Party and the Soviet State, guided in their work by the knowledge and use of the objective laws of economic development. In socialist society, the seeds of communism are already present in production, in attitudes to work and to social property, and in relations between man and man. Communism is being built </w:t>
      </w:r>
      <w:proofErr w:type="gramStart"/>
      <w:r w:rsidRPr="00030065">
        <w:rPr>
          <w:rFonts w:cstheme="minorHAnsi"/>
          <w:color w:val="000000"/>
          <w:sz w:val="22"/>
        </w:rPr>
        <w:t>in the course of</w:t>
      </w:r>
      <w:proofErr w:type="gramEnd"/>
      <w:r w:rsidRPr="00030065">
        <w:rPr>
          <w:rFonts w:cstheme="minorHAnsi"/>
          <w:color w:val="000000"/>
          <w:sz w:val="22"/>
        </w:rPr>
        <w:t xml:space="preserve"> a decisive struggle against the survivals of capitalism in the consciousness of man. A necessary condition for the liquidation of these survivals is the communist education of the working people. (4) The all-round strengthening of the mutual co-operation and fraternal friendship of the countries in the socialist camp is a decisive condition for the successful building of communism in the U.S.S.R. and of socialism in the People's Democracies. The building of communism in the U.S.S.R. is of enormous international importance.</w:t>
      </w:r>
    </w:p>
    <w:p w14:paraId="029364DA" w14:textId="77777777" w:rsidR="00D944CE" w:rsidRDefault="00D944CE" w:rsidP="00D944CE">
      <w:pPr>
        <w:rPr>
          <w:rFonts w:cstheme="minorHAnsi"/>
        </w:rPr>
      </w:pPr>
    </w:p>
    <w:p w14:paraId="388648DE" w14:textId="196B2076" w:rsidR="0021282F" w:rsidRDefault="00CA5CE8" w:rsidP="0021282F">
      <w:pPr>
        <w:pStyle w:val="Heading4"/>
        <w:rPr>
          <w:sz w:val="24"/>
        </w:rPr>
      </w:pPr>
      <w:r>
        <w:t xml:space="preserve">The </w:t>
      </w:r>
      <w:r w:rsidR="0021282F">
        <w:t>Living wage</w:t>
      </w:r>
      <w:r>
        <w:t xml:space="preserve"> is not moderate</w:t>
      </w:r>
    </w:p>
    <w:p w14:paraId="12A636FB" w14:textId="12F84D91" w:rsidR="0021282F" w:rsidRPr="0021282F" w:rsidRDefault="0021282F" w:rsidP="0021282F">
      <w:pPr>
        <w:rPr>
          <w:sz w:val="16"/>
        </w:rPr>
      </w:pPr>
      <w:r w:rsidRPr="0021282F">
        <w:rPr>
          <w:rStyle w:val="Emphasis"/>
        </w:rPr>
        <w:t>van der Walt 14</w:t>
      </w:r>
      <w:r w:rsidRPr="0021282F">
        <w:t xml:space="preserve"> </w:t>
      </w:r>
      <w:r w:rsidRPr="0021282F">
        <w:rPr>
          <w:sz w:val="16"/>
        </w:rPr>
        <w:t xml:space="preserve">[Lucien van der Walt, "From Living Wage to Working Class Counter-power", 11/28/2014, A Collective Bargaining Omnibus, https://theanarchistlibrary.org/library/lucien-van-der-walt-from-living-wage-to-working-class-counter-power] </w:t>
      </w:r>
    </w:p>
    <w:p w14:paraId="0D97F5DB" w14:textId="77777777" w:rsidR="0021282F" w:rsidRPr="0021282F" w:rsidRDefault="0021282F" w:rsidP="0021282F">
      <w:pPr>
        <w:pStyle w:val="NormalWeb"/>
        <w:spacing w:before="0" w:beforeAutospacing="0" w:after="0" w:afterAutospacing="0"/>
        <w:rPr>
          <w:sz w:val="22"/>
        </w:rPr>
      </w:pPr>
      <w:r w:rsidRPr="0021282F">
        <w:rPr>
          <w:color w:val="000000"/>
          <w:sz w:val="22"/>
        </w:rPr>
        <w:t xml:space="preserve">RIGHTS RELY ON POWER It is an illusion to think that the state can be used to entrench justice, including living wages. All states, without exception, no matter how red their flags, or socialist their slogans, are controlled by minority ruling classes; constitutions are pieces of paper, ignored unless working-class people enforce them through struggles, not litigation. Even then, the balance of power shapes how laws are interpreted and applied, if at all; </w:t>
      </w:r>
      <w:proofErr w:type="gramStart"/>
      <w:r w:rsidRPr="0021282F">
        <w:rPr>
          <w:color w:val="000000"/>
          <w:sz w:val="22"/>
        </w:rPr>
        <w:t>so</w:t>
      </w:r>
      <w:proofErr w:type="gramEnd"/>
      <w:r w:rsidRPr="0021282F">
        <w:rPr>
          <w:color w:val="000000"/>
          <w:sz w:val="22"/>
        </w:rPr>
        <w:t xml:space="preserve"> it is only through strength – struggle, autonomy, self-managed counter-power – that anything can be won. it is not through political parties and elections that the state and capital make concessions. ‘Working class political parties’, enmeshed in the hostile state, have normally proved ‘distinct failures’: the most important reforms have arisen, instead, as a ‘registration’ or reflection of the ‘direct action’ and ‘real power’ wielded by working classes fighting through their ‘own </w:t>
      </w:r>
      <w:proofErr w:type="gramStart"/>
      <w:r w:rsidRPr="0021282F">
        <w:rPr>
          <w:color w:val="000000"/>
          <w:sz w:val="22"/>
        </w:rPr>
        <w:t>efforts’</w:t>
      </w:r>
      <w:proofErr w:type="gramEnd"/>
      <w:r w:rsidRPr="0021282F">
        <w:rPr>
          <w:color w:val="000000"/>
          <w:sz w:val="22"/>
        </w:rPr>
        <w:t xml:space="preserve"> and mass structures (Ford &amp; Foster, [1912] 1990: 3–4, 20). Unless the working class and the popular classes build the power to enforce their demands, including wage demands, upon the ruling class, they will never win those demands. The balance of power shapes income distribution, how and where decisions are made, who is rich and who is poor, and who lives, and who dies. But all victories, even the greatest ones under the existing system, that is, capitalism and the state – are partial. Better wages are continually eroded by issues like rising prices and rising unemployment. Furthermore, a better paid wage slave is still a wage slave. The deep system and structure of dispossession and minority class rule that forces people into wage </w:t>
      </w:r>
      <w:proofErr w:type="spellStart"/>
      <w:r w:rsidRPr="0021282F">
        <w:rPr>
          <w:color w:val="000000"/>
          <w:sz w:val="22"/>
        </w:rPr>
        <w:t>labour</w:t>
      </w:r>
      <w:proofErr w:type="spellEnd"/>
      <w:r w:rsidRPr="0021282F">
        <w:rPr>
          <w:color w:val="000000"/>
          <w:sz w:val="22"/>
        </w:rPr>
        <w:t xml:space="preserve">, </w:t>
      </w:r>
      <w:proofErr w:type="gramStart"/>
      <w:r w:rsidRPr="0021282F">
        <w:rPr>
          <w:color w:val="000000"/>
          <w:sz w:val="22"/>
        </w:rPr>
        <w:t>has to</w:t>
      </w:r>
      <w:proofErr w:type="gramEnd"/>
      <w:r w:rsidRPr="0021282F">
        <w:rPr>
          <w:color w:val="000000"/>
          <w:sz w:val="22"/>
        </w:rPr>
        <w:t xml:space="preserve"> be uprooted. </w:t>
      </w:r>
      <w:r w:rsidRPr="0021282F">
        <w:rPr>
          <w:color w:val="000000"/>
          <w:sz w:val="22"/>
          <w:u w:val="single"/>
        </w:rPr>
        <w:t>The highest wage does not remove exploitation; the system cannot operate unless workers are paid less than the value of their production. Exploitation does not have to mean a low wage: it means only that workers are paid less than the value of their production. The deep class system is also based on a basic disparity of power and wealth, across society</w:t>
      </w:r>
      <w:r w:rsidRPr="0021282F">
        <w:rPr>
          <w:color w:val="000000"/>
          <w:sz w:val="22"/>
        </w:rPr>
        <w:t xml:space="preserve">, in everything from the running and financing of schools (always worst for the working class) to </w:t>
      </w:r>
      <w:r w:rsidRPr="0021282F">
        <w:rPr>
          <w:color w:val="000000"/>
          <w:sz w:val="22"/>
        </w:rPr>
        <w:lastRenderedPageBreak/>
        <w:t xml:space="preserve">the structure of the economy (which is why it is possible to have a country with mines producing gold, which has no real use, yet a massive shortage of houses). Fundamental change means displacing the ruling class from power, through counter-power, implementing a new society, based on participatory and democratic planning of the economy and society. This requires a continual project of struggle, autonomous of the ruling class, including the state, including the parliament and state elections and it requires </w:t>
      </w:r>
      <w:proofErr w:type="spellStart"/>
      <w:r w:rsidRPr="0021282F">
        <w:rPr>
          <w:color w:val="000000"/>
          <w:sz w:val="22"/>
        </w:rPr>
        <w:t>conscientising</w:t>
      </w:r>
      <w:proofErr w:type="spellEnd"/>
      <w:r w:rsidRPr="0021282F">
        <w:rPr>
          <w:color w:val="000000"/>
          <w:sz w:val="22"/>
        </w:rPr>
        <w:t xml:space="preserve"> the mass of the people on the need for a larger struggle for self-management, the removal of hierarchy, and social and economic equality, that is, a project of revolutionary </w:t>
      </w:r>
      <w:proofErr w:type="gramStart"/>
      <w:r w:rsidRPr="0021282F">
        <w:rPr>
          <w:color w:val="000000"/>
          <w:sz w:val="22"/>
        </w:rPr>
        <w:t>counter-culture</w:t>
      </w:r>
      <w:proofErr w:type="gramEnd"/>
      <w:r w:rsidRPr="0021282F">
        <w:rPr>
          <w:color w:val="000000"/>
          <w:sz w:val="22"/>
        </w:rPr>
        <w:t xml:space="preserve">, running alongside and strengthening working-class counter-power. FROM WAGE STRUGGLES TO SOCIAL TRANSFORMATION Building counter-power and </w:t>
      </w:r>
      <w:proofErr w:type="gramStart"/>
      <w:r w:rsidRPr="0021282F">
        <w:rPr>
          <w:color w:val="000000"/>
          <w:sz w:val="22"/>
        </w:rPr>
        <w:t>counter-culture</w:t>
      </w:r>
      <w:proofErr w:type="gramEnd"/>
      <w:r w:rsidRPr="0021282F">
        <w:rPr>
          <w:color w:val="000000"/>
          <w:sz w:val="22"/>
        </w:rPr>
        <w:t xml:space="preserve"> is only possible by engaging with struggles for immediate reforms, including wage struggles. Through such struggles and not through abstract plans, the mass of people </w:t>
      </w:r>
      <w:proofErr w:type="gramStart"/>
      <w:r w:rsidRPr="0021282F">
        <w:rPr>
          <w:color w:val="000000"/>
          <w:sz w:val="22"/>
        </w:rPr>
        <w:t>get</w:t>
      </w:r>
      <w:proofErr w:type="gramEnd"/>
      <w:r w:rsidRPr="0021282F">
        <w:rPr>
          <w:color w:val="000000"/>
          <w:sz w:val="22"/>
        </w:rPr>
        <w:t xml:space="preserve"> </w:t>
      </w:r>
      <w:proofErr w:type="spellStart"/>
      <w:r w:rsidRPr="0021282F">
        <w:rPr>
          <w:color w:val="000000"/>
          <w:sz w:val="22"/>
        </w:rPr>
        <w:t>mobilised</w:t>
      </w:r>
      <w:proofErr w:type="spellEnd"/>
      <w:r w:rsidRPr="0021282F">
        <w:rPr>
          <w:color w:val="000000"/>
          <w:sz w:val="22"/>
        </w:rPr>
        <w:t xml:space="preserve">; their victories increase their confidence; their defeats teach valuable lessons, including the importance of solidarity and unity, and the common interests of the broad working class. A working class that will not fight to put bread on the table will never manage to fight to completely change society. </w:t>
      </w:r>
      <w:r w:rsidRPr="0021282F">
        <w:rPr>
          <w:color w:val="000000"/>
          <w:sz w:val="22"/>
          <w:u w:val="single"/>
        </w:rPr>
        <w:t xml:space="preserve">The argument that fights for minimum or living wages are too moderate, that struggle must ignore this as a distraction, and proceed straight to ‘revolution’ (or failing that, to riots and so on), is wrong. Wage battles, like all immediate struggles, are limited, but they are a step on the road to deep changes. A real change in society will not arise from a simple collection of partial struggles and victories, however ‘militant’ but preparing for a decisive confrontation – where the accumulation of massive counter-power, infused with </w:t>
      </w:r>
      <w:proofErr w:type="gramStart"/>
      <w:r w:rsidRPr="0021282F">
        <w:rPr>
          <w:color w:val="000000"/>
          <w:sz w:val="22"/>
          <w:u w:val="single"/>
        </w:rPr>
        <w:t>counter-culture</w:t>
      </w:r>
      <w:proofErr w:type="gramEnd"/>
      <w:r w:rsidRPr="0021282F">
        <w:rPr>
          <w:color w:val="000000"/>
          <w:sz w:val="22"/>
          <w:u w:val="single"/>
        </w:rPr>
        <w:t xml:space="preserve"> can permanently displace the existing power structure. THERE ARE NO SHORT CUTS</w:t>
      </w:r>
      <w:r w:rsidRPr="0021282F">
        <w:rPr>
          <w:color w:val="000000"/>
          <w:sz w:val="22"/>
        </w:rPr>
        <w:t xml:space="preserve"> There is no short cuts</w:t>
      </w:r>
      <w:r w:rsidRPr="0021282F">
        <w:rPr>
          <w:color w:val="000000"/>
          <w:sz w:val="22"/>
          <w:u w:val="single"/>
        </w:rPr>
        <w:t xml:space="preserve">, since this project requires widespread </w:t>
      </w:r>
      <w:proofErr w:type="spellStart"/>
      <w:r w:rsidRPr="0021282F">
        <w:rPr>
          <w:color w:val="000000"/>
          <w:sz w:val="22"/>
          <w:u w:val="single"/>
        </w:rPr>
        <w:t>mobilisation</w:t>
      </w:r>
      <w:proofErr w:type="spellEnd"/>
      <w:r w:rsidRPr="0021282F">
        <w:rPr>
          <w:color w:val="000000"/>
          <w:sz w:val="22"/>
          <w:u w:val="single"/>
        </w:rPr>
        <w:t xml:space="preserve"> and </w:t>
      </w:r>
      <w:proofErr w:type="spellStart"/>
      <w:r w:rsidRPr="0021282F">
        <w:rPr>
          <w:color w:val="000000"/>
          <w:sz w:val="22"/>
          <w:u w:val="single"/>
        </w:rPr>
        <w:t>conscientisation</w:t>
      </w:r>
      <w:proofErr w:type="spellEnd"/>
      <w:r w:rsidRPr="0021282F">
        <w:rPr>
          <w:color w:val="000000"/>
          <w:sz w:val="22"/>
          <w:u w:val="single"/>
        </w:rPr>
        <w:t>; smaller struggles, sometimes emotive, sometimes ‘militant,’ are valuable, but never enough; there needs to be a quantitative</w:t>
      </w:r>
      <w:r w:rsidRPr="0021282F">
        <w:rPr>
          <w:color w:val="000000"/>
          <w:sz w:val="22"/>
        </w:rPr>
        <w:t xml:space="preserve"> (in terms of numbers and structures) </w:t>
      </w:r>
      <w:r w:rsidRPr="0021282F">
        <w:rPr>
          <w:color w:val="000000"/>
          <w:sz w:val="22"/>
          <w:u w:val="single"/>
        </w:rPr>
        <w:t>and qualitative</w:t>
      </w:r>
      <w:r w:rsidRPr="0021282F">
        <w:rPr>
          <w:color w:val="000000"/>
          <w:sz w:val="22"/>
        </w:rPr>
        <w:t xml:space="preserve"> (in terms of growing mass confidence, </w:t>
      </w:r>
      <w:proofErr w:type="spellStart"/>
      <w:r w:rsidRPr="0021282F">
        <w:rPr>
          <w:color w:val="000000"/>
          <w:sz w:val="22"/>
        </w:rPr>
        <w:t>organisation</w:t>
      </w:r>
      <w:proofErr w:type="spellEnd"/>
      <w:r w:rsidRPr="0021282F">
        <w:rPr>
          <w:color w:val="000000"/>
          <w:sz w:val="22"/>
        </w:rPr>
        <w:t xml:space="preserve">, consciousness and power) </w:t>
      </w:r>
      <w:r w:rsidRPr="0021282F">
        <w:rPr>
          <w:color w:val="000000"/>
          <w:sz w:val="22"/>
          <w:u w:val="single"/>
        </w:rPr>
        <w:t>change. This requires careful work, not a leap of faith; the small struggles are the foundation of the great struggle, not a rival, not a substitute, but only a step in the right direction.</w:t>
      </w:r>
    </w:p>
    <w:p w14:paraId="19BF8EA7" w14:textId="77777777" w:rsidR="0021282F" w:rsidRDefault="0021282F" w:rsidP="0021282F"/>
    <w:p w14:paraId="740AC12F" w14:textId="38C4376E" w:rsidR="00D62760" w:rsidRDefault="00D62760" w:rsidP="00D62760">
      <w:pPr>
        <w:pStyle w:val="Heading4"/>
        <w:spacing w:before="0"/>
        <w:rPr>
          <w:sz w:val="24"/>
        </w:rPr>
      </w:pPr>
      <w:r>
        <w:rPr>
          <w:rFonts w:cs="Calibri"/>
          <w:color w:val="000000"/>
          <w:szCs w:val="26"/>
        </w:rPr>
        <w:t>The people are already asking for a living wage – it's just a matter of doing the plan to begin the next steps</w:t>
      </w:r>
    </w:p>
    <w:p w14:paraId="5BA21205" w14:textId="54CD989C" w:rsidR="00D62760" w:rsidRPr="00D62760" w:rsidRDefault="00D62760" w:rsidP="00D62760">
      <w:pPr>
        <w:pStyle w:val="NormalWeb"/>
        <w:spacing w:before="0" w:beforeAutospacing="0" w:after="0" w:afterAutospacing="0"/>
        <w:rPr>
          <w:sz w:val="16"/>
        </w:rPr>
      </w:pPr>
      <w:r w:rsidRPr="00D62760">
        <w:rPr>
          <w:rStyle w:val="Emphasis"/>
        </w:rPr>
        <w:t>Sneed</w:t>
      </w:r>
      <w:r>
        <w:rPr>
          <w:b/>
          <w:bCs/>
          <w:color w:val="000000"/>
          <w:sz w:val="26"/>
          <w:szCs w:val="26"/>
        </w:rPr>
        <w:t xml:space="preserve"> </w:t>
      </w:r>
      <w:r w:rsidRPr="00D62760">
        <w:rPr>
          <w:sz w:val="16"/>
        </w:rPr>
        <w:t>[Hailey Sneed, "The Living Wage Movement and Its Ties to the Labor Movement – Student Anthology", Western Carolina University, https://faculty.wcu.edu/studentanthology/writing-across-western/anthropology-and-sociology/the-living-wage-movement-and-its-ties-to-the-labor-movement-by-hailey-sneed/]</w:t>
      </w:r>
    </w:p>
    <w:p w14:paraId="739A43DF" w14:textId="77777777" w:rsidR="00D62760" w:rsidRPr="00D62760" w:rsidRDefault="00D62760" w:rsidP="00D62760">
      <w:pPr>
        <w:pStyle w:val="NormalWeb"/>
        <w:spacing w:before="0" w:beforeAutospacing="0" w:after="0" w:afterAutospacing="0"/>
        <w:rPr>
          <w:sz w:val="22"/>
        </w:rPr>
      </w:pPr>
      <w:r w:rsidRPr="00D62760">
        <w:rPr>
          <w:color w:val="000000"/>
          <w:sz w:val="22"/>
        </w:rPr>
        <w:t xml:space="preserve">Had the federal minimum wage risen at the same rate it had in 1968, today it would be $10.65 per hour, adjusted for inflation; and had it grown with the rate of economy-wide productivity it would be closer to $19 per hour (Economic Policy Institute 2013). In actuality, the minimum wage is currently only $7.25 per hour. Changes in labor market policies and business practices in America over the past three decades have led to wage stagnation and rising inequality experienced by an increasing percentage of the population. </w:t>
      </w:r>
      <w:r w:rsidRPr="00D62760">
        <w:rPr>
          <w:color w:val="000000"/>
          <w:sz w:val="22"/>
          <w:u w:val="single"/>
        </w:rPr>
        <w:t xml:space="preserve">Full-time workers are finding themselves in poverty with no significant source of aid and no real possibility of making a comfortable life for themselves and their families. The Living Wage Movement is a social movement that is aimed at the plight of the increasing scores of those categorized as </w:t>
      </w:r>
      <w:proofErr w:type="gramStart"/>
      <w:r w:rsidRPr="00D62760">
        <w:rPr>
          <w:color w:val="000000"/>
          <w:sz w:val="22"/>
          <w:u w:val="single"/>
        </w:rPr>
        <w:t>working-poor</w:t>
      </w:r>
      <w:proofErr w:type="gramEnd"/>
      <w:r w:rsidRPr="00D62760">
        <w:rPr>
          <w:color w:val="000000"/>
          <w:sz w:val="22"/>
          <w:u w:val="single"/>
        </w:rPr>
        <w:t xml:space="preserve"> in an attempt to mitigate rising inequality and raise the standard of living for those at the bottom of the wage distribution. The Living Wage Movement is not entirely new; it is the resurgence of the much older Labor Movement. The Labor Movement began in America during the late 1800s in reaction to the Industrial Revolution; the progenitor of the wage system of economics</w:t>
      </w:r>
      <w:r w:rsidRPr="00D62760">
        <w:rPr>
          <w:color w:val="000000"/>
          <w:sz w:val="22"/>
        </w:rPr>
        <w:t xml:space="preserve"> (Luce 2002). Prior to the Industrial Revolution, America’s economy was based on production in which the average citizen produced their own goods for sale at their market value. Advances in technology made possible mass production, putting the artisan out of business and forcing him to sell not his goods but his labor to facilitate the new system in exchange for a wage. In a wage system the owner of production aims to make a profit. The worker then is exploited by having no ownership of or control over the product she </w:t>
      </w:r>
      <w:r w:rsidRPr="00D62760">
        <w:rPr>
          <w:color w:val="000000"/>
          <w:sz w:val="22"/>
        </w:rPr>
        <w:lastRenderedPageBreak/>
        <w:t>produced. This was the birth of capitalism in America and exploitation is inherent in the system. As the wage system diffused throughout the U.S. economy (as it did with many nations in that era), people perceived working for wages as akin to serfdom and their mistrust gave rise to the Labor Movement as people fought to protect the rights of workers to a decent standard of living, safe working conditions, dignity, and just compensation. Britain was first to launch a Labor Movement, inspiring America’s movement (Takahashi 2003) with the first minimum wage law passed by the state of Massachusetts in 1912 (</w:t>
      </w:r>
      <w:proofErr w:type="spellStart"/>
      <w:r w:rsidRPr="00D62760">
        <w:rPr>
          <w:color w:val="000000"/>
          <w:sz w:val="22"/>
        </w:rPr>
        <w:t>Muilenburg</w:t>
      </w:r>
      <w:proofErr w:type="spellEnd"/>
      <w:r w:rsidRPr="00D62760">
        <w:rPr>
          <w:color w:val="000000"/>
          <w:sz w:val="22"/>
        </w:rPr>
        <w:t xml:space="preserve"> and Singh 2007). After the economic crash of the Great Depression, the American government reified the pro-labor stance held by the populace by implementing many laws to protect the working public including the Glass-Steagall Act of 1933, which regulated the financial sector by banning banks from using savings accounts for investment capital, and the Fair Labor Standards Act of 1938, which instituted the federal minimum wage. The pro-labor and pro-regulation political ideology remained intact until the 1960s when America was rattled by social unrest and political divisiveness driven by economic hardship and controversial war efforts (Takahashi 2003). As a result, political ideologies supporting free-market economy and deregulation of the financial sectors emerged, enabling the financial sector to grow without bounds. The growing power and significance of the financial sector has created an increasingly exploitative economic atmosphere framed by the political philosophy of laissez-faire governance. Communication and transportation technological advancements actualized globalization in America. The deregulated business and financial sectors sought to optimize their profits. Large corporations are expanding unchecked by utilizing cheap production overseas and incurring massive capital gains as they increasingly deal in investments and abstract, intangible monetary “goods” and focus less on product and labor. As a result, the labor market has shifted from manufacturing to a service industry. These changes have had significant effects on the average American worker. Traditionally, service jobs have been less valued than manufacturing jobs and most other occupations. Due to the nature of service work, there is little room for advancement which means that a large portion of the labor force is </w:t>
      </w:r>
      <w:proofErr w:type="gramStart"/>
      <w:r w:rsidRPr="00D62760">
        <w:rPr>
          <w:color w:val="000000"/>
          <w:sz w:val="22"/>
        </w:rPr>
        <w:t>base-line</w:t>
      </w:r>
      <w:proofErr w:type="gramEnd"/>
      <w:r w:rsidRPr="00D62760">
        <w:rPr>
          <w:color w:val="000000"/>
          <w:sz w:val="22"/>
        </w:rPr>
        <w:t xml:space="preserve"> devalued compared to their pre-globalization counterparts. “Inequality fueled by broad wage stagnation is by far the most important determinant of the slowdown in living standards growth over the past generation…” (Economic Policy Institute 2014: 23). Wages for the bottom 80th percentile have stagnated, or in some cases decreased, </w:t>
      </w:r>
      <w:proofErr w:type="gramStart"/>
      <w:r w:rsidRPr="00D62760">
        <w:rPr>
          <w:color w:val="000000"/>
          <w:sz w:val="22"/>
        </w:rPr>
        <w:t>in spite of</w:t>
      </w:r>
      <w:proofErr w:type="gramEnd"/>
      <w:r w:rsidRPr="00D62760">
        <w:rPr>
          <w:color w:val="000000"/>
          <w:sz w:val="22"/>
        </w:rPr>
        <w:t xml:space="preserve"> rising costs of living, inflation, and increases in GDP. </w:t>
      </w:r>
      <w:proofErr w:type="gramStart"/>
      <w:r w:rsidRPr="00D62760">
        <w:rPr>
          <w:color w:val="000000"/>
          <w:sz w:val="22"/>
        </w:rPr>
        <w:t>Despite the fact that</w:t>
      </w:r>
      <w:proofErr w:type="gramEnd"/>
      <w:r w:rsidRPr="00D62760">
        <w:rPr>
          <w:color w:val="000000"/>
          <w:sz w:val="22"/>
        </w:rPr>
        <w:t xml:space="preserve"> workers are more educated than they have been in the past and that the average person works 167 hours more per year, 27.5% of U.S. workers earned poverty level wages in 2013 (Economic Policy Institute 2014). </w:t>
      </w:r>
      <w:r w:rsidRPr="00D62760">
        <w:rPr>
          <w:color w:val="000000"/>
          <w:sz w:val="22"/>
          <w:u w:val="single"/>
        </w:rPr>
        <w:t xml:space="preserve">Working full-time on the today’s federal minimum wage will not generate enough income to allow someone to lift themselves out of poverty, and coupled with laissez-faire economics, global competition, and an overall increase in exploitation exacerbated by business deregulation, the average American worker has little chance of providing himself with a decent standard of living. The Living Wage Movement is a reactionary movement by the victims of structural inequity and is the first </w:t>
      </w:r>
      <w:proofErr w:type="gramStart"/>
      <w:r w:rsidRPr="00D62760">
        <w:rPr>
          <w:color w:val="000000"/>
          <w:sz w:val="22"/>
          <w:u w:val="single"/>
        </w:rPr>
        <w:t>stepping stone</w:t>
      </w:r>
      <w:proofErr w:type="gramEnd"/>
      <w:r w:rsidRPr="00D62760">
        <w:rPr>
          <w:color w:val="000000"/>
          <w:sz w:val="22"/>
          <w:u w:val="single"/>
        </w:rPr>
        <w:t xml:space="preserve"> in the modern incarnation of the U.S. Labor Movement. </w:t>
      </w:r>
      <w:r w:rsidRPr="00D62760">
        <w:rPr>
          <w:color w:val="000000"/>
          <w:sz w:val="22"/>
        </w:rPr>
        <w:t xml:space="preserve">Most scholars have agreed that the Living Wage Movement has arisen out of a different set of circumstances than that of its predecessor and therefore has acquired a different group of constituents which have adopted a new set of tactics and mechanisms to achieve its goals. The demographic shift in the labor market also means a shift in the demographics of the labor movement. Due to the large decrease in manufacturing jobs, most jobs found in the labor market today are service jobs which have traditionally been paid low wages and primarily comprised of women and minorities. </w:t>
      </w:r>
      <w:r w:rsidRPr="00D62760">
        <w:rPr>
          <w:color w:val="000000"/>
          <w:sz w:val="22"/>
          <w:u w:val="single"/>
        </w:rPr>
        <w:t xml:space="preserve">The main concession among the literature is that the Living Wage Movement primarily utilizes grassroots activism and coalition building over more centralized institutional action. Takahashi (2003) argues that “New Federalism” (referring to the more conservative policies devolving power from federal government to the states as well as responsibilities of welfare to the states, communities, and individuals) has </w:t>
      </w:r>
      <w:proofErr w:type="gramStart"/>
      <w:r w:rsidRPr="00D62760">
        <w:rPr>
          <w:color w:val="000000"/>
          <w:sz w:val="22"/>
          <w:u w:val="single"/>
        </w:rPr>
        <w:t>actually set</w:t>
      </w:r>
      <w:proofErr w:type="gramEnd"/>
      <w:r w:rsidRPr="00D62760">
        <w:rPr>
          <w:color w:val="000000"/>
          <w:sz w:val="22"/>
          <w:u w:val="single"/>
        </w:rPr>
        <w:t xml:space="preserve"> the stage for and ignited what she calls the New Labor Paradigm.</w:t>
      </w:r>
      <w:r w:rsidRPr="00D62760">
        <w:rPr>
          <w:color w:val="000000"/>
          <w:sz w:val="22"/>
        </w:rPr>
        <w:t xml:space="preserve"> By decentralizing power over economics and public policy, New Federalism inadvertently rendered </w:t>
      </w:r>
      <w:proofErr w:type="gramStart"/>
      <w:r w:rsidRPr="00D62760">
        <w:rPr>
          <w:color w:val="000000"/>
          <w:sz w:val="22"/>
        </w:rPr>
        <w:lastRenderedPageBreak/>
        <w:t>community based</w:t>
      </w:r>
      <w:proofErr w:type="gramEnd"/>
      <w:r w:rsidRPr="00D62760">
        <w:rPr>
          <w:color w:val="000000"/>
          <w:sz w:val="22"/>
        </w:rPr>
        <w:t xml:space="preserve"> organizations capable of tailoring their local governments to their ideals. The communities who had to deal with the fallout of the nation-wide growing inequality (i.e. rising rates of poverty amongst its citizens) were intimately acquainted with its negative consequences and therefore were moved to fight for what they believed to be social justice (Takahashi 2003). </w:t>
      </w:r>
      <w:r w:rsidRPr="00D62760">
        <w:rPr>
          <w:color w:val="000000"/>
          <w:sz w:val="22"/>
          <w:u w:val="single"/>
        </w:rPr>
        <w:t>Although it was not the first to pass a living wage ordinance, Baltimore, Maryland is credited with the rebirth of the “New Labor Movement” or the Living Wage Movement with the passage of the city’s first living wage ordinance in 1994 as a direct result of grassroots and coalition efforts</w:t>
      </w:r>
      <w:r w:rsidRPr="00D62760">
        <w:rPr>
          <w:color w:val="000000"/>
          <w:sz w:val="22"/>
        </w:rPr>
        <w:t xml:space="preserve"> (Reynolds 2001). </w:t>
      </w:r>
      <w:r w:rsidRPr="00D62760">
        <w:rPr>
          <w:color w:val="000000"/>
          <w:sz w:val="22"/>
          <w:u w:val="single"/>
        </w:rPr>
        <w:t xml:space="preserve">Pastors of the Baltimore community noticed that while unemployment was down, poverty was </w:t>
      </w:r>
      <w:proofErr w:type="gramStart"/>
      <w:r w:rsidRPr="00D62760">
        <w:rPr>
          <w:color w:val="000000"/>
          <w:sz w:val="22"/>
          <w:u w:val="single"/>
        </w:rPr>
        <w:t>up</w:t>
      </w:r>
      <w:proofErr w:type="gramEnd"/>
      <w:r w:rsidRPr="00D62760">
        <w:rPr>
          <w:color w:val="000000"/>
          <w:sz w:val="22"/>
          <w:u w:val="single"/>
        </w:rPr>
        <w:t xml:space="preserve"> and a higher percentage of Baltimore citizens were in need of assistance even though the majority of them held steady jobs. The pastors reached out to other community groups and began the campaign, ultimately winning an </w:t>
      </w:r>
      <w:r w:rsidRPr="00D62760">
        <w:rPr>
          <w:color w:val="000000"/>
          <w:sz w:val="22"/>
        </w:rPr>
        <w:t xml:space="preserve">hourly increase from $4.35 to $7.70 for workers falling under the parameters of the ordinance. Baltimore was responsible for inspiring activism in other cities across the U.S., raising public awareness, and reviving the term </w:t>
      </w:r>
      <w:r w:rsidRPr="00D62760">
        <w:rPr>
          <w:color w:val="000000"/>
          <w:sz w:val="22"/>
          <w:u w:val="single"/>
        </w:rPr>
        <w:t xml:space="preserve">“living wage,” </w:t>
      </w:r>
      <w:r w:rsidRPr="00D62760">
        <w:rPr>
          <w:color w:val="000000"/>
          <w:sz w:val="22"/>
        </w:rPr>
        <w:t>an important device for the movement (Luce 2002). Takahashi (2003: 268) argues, “</w:t>
      </w:r>
      <w:r w:rsidRPr="00D62760">
        <w:rPr>
          <w:color w:val="000000"/>
          <w:sz w:val="22"/>
          <w:u w:val="single"/>
        </w:rPr>
        <w:t>Communities have become structural centerpieces of the New Labor Movement</w:t>
      </w:r>
      <w:r w:rsidRPr="00D62760">
        <w:rPr>
          <w:color w:val="000000"/>
          <w:sz w:val="22"/>
        </w:rPr>
        <w:t xml:space="preserve">.” </w:t>
      </w:r>
      <w:r w:rsidRPr="00D62760">
        <w:rPr>
          <w:color w:val="000000"/>
          <w:sz w:val="22"/>
          <w:u w:val="single"/>
        </w:rPr>
        <w:t xml:space="preserve">Following Baltimore’s example, activists in the movement made networking and coalition building between unions, affected workers, religious organizations, and other community groups a main priority </w:t>
      </w:r>
      <w:proofErr w:type="gramStart"/>
      <w:r w:rsidRPr="00D62760">
        <w:rPr>
          <w:color w:val="000000"/>
          <w:sz w:val="22"/>
          <w:u w:val="single"/>
        </w:rPr>
        <w:t>in order to</w:t>
      </w:r>
      <w:proofErr w:type="gramEnd"/>
      <w:r w:rsidRPr="00D62760">
        <w:rPr>
          <w:color w:val="000000"/>
          <w:sz w:val="22"/>
          <w:u w:val="single"/>
        </w:rPr>
        <w:t xml:space="preserve"> pool resources; specifically human capital</w:t>
      </w:r>
      <w:r w:rsidRPr="00D62760">
        <w:rPr>
          <w:color w:val="000000"/>
          <w:sz w:val="22"/>
        </w:rPr>
        <w:t xml:space="preserve"> (</w:t>
      </w:r>
      <w:proofErr w:type="spellStart"/>
      <w:r w:rsidRPr="00D62760">
        <w:rPr>
          <w:color w:val="000000"/>
          <w:sz w:val="22"/>
        </w:rPr>
        <w:t>Muilenburg</w:t>
      </w:r>
      <w:proofErr w:type="spellEnd"/>
      <w:r w:rsidRPr="00D62760">
        <w:rPr>
          <w:color w:val="000000"/>
          <w:sz w:val="22"/>
        </w:rPr>
        <w:t xml:space="preserve"> and Singh 2007). </w:t>
      </w:r>
      <w:r w:rsidRPr="00D62760">
        <w:rPr>
          <w:color w:val="000000"/>
          <w:sz w:val="22"/>
          <w:u w:val="single"/>
        </w:rPr>
        <w:t>To gain support from a broader base, living wage campaigns had to reframe free-market policies as inhibitors of social justice, and as a threat to the intrinsic right, personal dignity, and well-being of the hardworking American</w:t>
      </w:r>
      <w:r w:rsidRPr="00D62760">
        <w:rPr>
          <w:color w:val="000000"/>
          <w:sz w:val="22"/>
        </w:rPr>
        <w:t xml:space="preserve"> (</w:t>
      </w:r>
      <w:proofErr w:type="spellStart"/>
      <w:r w:rsidRPr="00D62760">
        <w:rPr>
          <w:color w:val="000000"/>
          <w:sz w:val="22"/>
        </w:rPr>
        <w:t>Muilenburg</w:t>
      </w:r>
      <w:proofErr w:type="spellEnd"/>
      <w:r w:rsidRPr="00D62760">
        <w:rPr>
          <w:color w:val="000000"/>
          <w:sz w:val="22"/>
        </w:rPr>
        <w:t xml:space="preserve"> and Singh 2007). According to Reynolds (2001: 35), “. . . part of framing is entering public consciousness.” </w:t>
      </w:r>
      <w:r w:rsidRPr="00D62760">
        <w:rPr>
          <w:color w:val="000000"/>
          <w:sz w:val="22"/>
          <w:u w:val="single"/>
        </w:rPr>
        <w:t>The Living Wage Campaign of Los Angeles exemplifies the notion of collective action among a broad range of movement actors. The Living Wage campaign in L.A. began when the previously unionized airport was given free-range to outsource their employees to subcontractors in 1994. Three hundred people lost their jobs as a result, and seven hundred more jobs were destined for the same fate. The Service Employees International Union banded with other local unions, community groups, and prominent people in the area to launch an aggressive campaign. Activists used phone-in campaigns to the City Council, along with theatrical demonstrations like sending the City Council empty paper plates on Thanksgiving to symbolize the hungry families working for minimum wages and those who had lost their jobs due to lax business regulation. Campaign organizers elicited help from Hollywood and got thirty-three major film and T.V. producers to write letters to the Council expressing their support for the movement. Executives from Bell Industries and Pioneer Foods wrote opinion pieces on their companies’ success with awarding higher wages to their workers. All the while, Bobbi Murray, the campaign’s media director ran human interest stories from those whose lives were significantly affected by the city’s current policies. By 1995, the campaign had successfully passed legislation that required companies receiving city contracts to retain their existing workforce and established legal protections for workers’ right to organize. By March 1997, L.A. passed the Living Wage Ordinance. Many new unions and organizations emerged out of this campaign that worked to change government policy and put pressure on non-compliant employers.</w:t>
      </w:r>
      <w:r w:rsidRPr="00D62760">
        <w:rPr>
          <w:color w:val="000000"/>
          <w:sz w:val="22"/>
        </w:rPr>
        <w:t xml:space="preserve"> Activists even succeeded in cutting a deal with UCLA Health Care to create an affordable family care package equal to $1.25/ hour (Reynolds 2001). Activists have strategically refrained from centralizing their efforts (like in the Baltimore and L.A. campaigns) and have kept their scope small in response to the diverse political spheres in which they are forced to act (Takahashi 2003). By retaining their autonomy but participating in broad cooperation they </w:t>
      </w:r>
      <w:proofErr w:type="gramStart"/>
      <w:r w:rsidRPr="00D62760">
        <w:rPr>
          <w:color w:val="000000"/>
          <w:sz w:val="22"/>
        </w:rPr>
        <w:t>are able to</w:t>
      </w:r>
      <w:proofErr w:type="gramEnd"/>
      <w:r w:rsidRPr="00D62760">
        <w:rPr>
          <w:color w:val="000000"/>
          <w:sz w:val="22"/>
        </w:rPr>
        <w:t xml:space="preserve"> gain the support of a wide variety of organizations without being bogged down by the bureaucratization of a more centralized force. </w:t>
      </w:r>
      <w:r w:rsidRPr="00D62760">
        <w:rPr>
          <w:color w:val="000000"/>
          <w:sz w:val="22"/>
          <w:u w:val="single"/>
        </w:rPr>
        <w:t xml:space="preserve">This method of organization also allows for the employment of more contentious politics like the demonstrations used by Harvard students during their own Living Wage Campaign. At the time, Cambridge had just passed a Living Wage Ordinance for which Harvard University, the city’s largest employer, was exempt. At this time the Global Justice Movement and other international movements were in full swing mounting arguments against neoliberalism, deregulation, and privatization which </w:t>
      </w:r>
      <w:r w:rsidRPr="00D62760">
        <w:rPr>
          <w:color w:val="000000"/>
          <w:sz w:val="22"/>
          <w:u w:val="single"/>
        </w:rPr>
        <w:lastRenderedPageBreak/>
        <w:t>encouraged Harvard’s student body to challenge the institution in the name of justice. The students joined community organizations and outside political groups to navigate the political sphere outside campus</w:t>
      </w:r>
      <w:r w:rsidRPr="00D62760">
        <w:rPr>
          <w:color w:val="000000"/>
          <w:sz w:val="22"/>
        </w:rPr>
        <w:t xml:space="preserve">; however, on campus they practiced much more contentious and dramatic politics to get the attention of fellow students, the outside world, and the administrators. They began as small disturbances, like in classes or board meetings held by the Harvard administration, or they posted facts about how Harvard was keeping their workers’ wages below the poverty line. Once they gained what they believed to be the critical mass of support needed for their cause they implemented more aggressive tactics such as the three </w:t>
      </w:r>
      <w:proofErr w:type="gramStart"/>
      <w:r w:rsidRPr="00D62760">
        <w:rPr>
          <w:color w:val="000000"/>
          <w:sz w:val="22"/>
        </w:rPr>
        <w:t>week long</w:t>
      </w:r>
      <w:proofErr w:type="gramEnd"/>
      <w:r w:rsidRPr="00D62760">
        <w:rPr>
          <w:color w:val="000000"/>
          <w:sz w:val="22"/>
        </w:rPr>
        <w:t xml:space="preserve"> sit-in of one of the campus buildings. After the students had effectively marred the image of the Harvard administration, in conjunction with the barrage of outside pressure from the community, the students’ organization won a $10/hour living wage ordinance for Harvard employees, which included clauses for the value to adjust with inflation and one that extended the coverage of the ordinance to the employees who were subcontracted through other companies. </w:t>
      </w:r>
      <w:proofErr w:type="gramStart"/>
      <w:r w:rsidRPr="00D62760">
        <w:rPr>
          <w:color w:val="000000"/>
          <w:sz w:val="22"/>
        </w:rPr>
        <w:t>Overall</w:t>
      </w:r>
      <w:proofErr w:type="gramEnd"/>
      <w:r w:rsidRPr="00D62760">
        <w:rPr>
          <w:color w:val="000000"/>
          <w:sz w:val="22"/>
        </w:rPr>
        <w:t xml:space="preserve"> the ordinance cost the University $10 million dollars, or ½%-1% of the annual budget (</w:t>
      </w:r>
      <w:proofErr w:type="spellStart"/>
      <w:r w:rsidRPr="00D62760">
        <w:rPr>
          <w:color w:val="000000"/>
          <w:sz w:val="22"/>
        </w:rPr>
        <w:t>Offner</w:t>
      </w:r>
      <w:proofErr w:type="spellEnd"/>
      <w:r w:rsidRPr="00D62760">
        <w:rPr>
          <w:color w:val="000000"/>
          <w:sz w:val="22"/>
        </w:rPr>
        <w:t xml:space="preserve"> 2013). While many around the world have criticized the U.S. Labor Movement as being weak and unorganized, the decentralization of the Living Wage Movement may have been its greatest strength. The movement’s organizers were strategic in the way they eased the notion of the “living wage” in to both the public consciousness and political landscape. </w:t>
      </w:r>
      <w:r w:rsidRPr="00D62760">
        <w:rPr>
          <w:color w:val="000000"/>
          <w:sz w:val="22"/>
          <w:u w:val="single"/>
        </w:rPr>
        <w:t>Instead of attempting to gain living wages for everyone, they first demanded it of the businesses which received subsidies from state and local governments. By taking this route, activists were able to appeal to the public’s emotions by arguing that their tax dollars were being used to pay wages that kept people in poverty.</w:t>
      </w:r>
      <w:r w:rsidRPr="00D62760">
        <w:rPr>
          <w:color w:val="000000"/>
          <w:sz w:val="22"/>
        </w:rPr>
        <w:t xml:space="preserve"> All the while they were avoiding a battle with the free-market and its ideology. </w:t>
      </w:r>
      <w:r w:rsidRPr="00D62760">
        <w:rPr>
          <w:color w:val="000000"/>
          <w:sz w:val="22"/>
          <w:u w:val="single"/>
        </w:rPr>
        <w:t>Although the downfall of this strategy would appear to be the very short reach of the ordinances, the activists in the Living Wage Movement did not want to stop at winning higher wages for employees tied to the tax base</w:t>
      </w:r>
      <w:r w:rsidRPr="00D62760">
        <w:rPr>
          <w:color w:val="000000"/>
          <w:sz w:val="22"/>
        </w:rPr>
        <w:t xml:space="preserve"> (Bernstein 2004). The goal of the Living Wage Movement was to achieve a higher standard of living, dignity, and just compensation for everyone just like the laborers before them. </w:t>
      </w:r>
      <w:r w:rsidRPr="00D62760">
        <w:rPr>
          <w:color w:val="000000"/>
          <w:sz w:val="22"/>
          <w:u w:val="single"/>
        </w:rPr>
        <w:t>Today, the same activists who fought and won living wages for the few are still fighting for living wages for all. Now they are pushing for a much higher federal minimum wage. The movement, although somewhat slow in coming to its main goal, a higher minimum wage, shows no signs of giving up any time soon. There is wide public support for a minimum wage hike regardless of political affiliation.</w:t>
      </w:r>
      <w:r w:rsidRPr="00D62760">
        <w:rPr>
          <w:color w:val="000000"/>
          <w:sz w:val="22"/>
        </w:rPr>
        <w:t xml:space="preserve"> In a survey by Hart Research Associates, eighty percent of Americans (62% of which were republican) were in favor of a $10.10/hour minimum wage (Huffington Post 2013). Prominent conservative republicans such as Mitt Romney and Rick Santorum have expressed their support for the notion as well. Even GOP states such as Alaska, Arkansas, Nebraska, and South Dakota have plans to implement a higher minimum wage; all with provisions for the value to adjust with inflation (Nichols 2014). Even large corporations like Walmart and McDonald’s have plans to raise wages for a portion of their workers, which may have been an attempt to abate large scheduled strikes by factions of their employees. In my opinion this movement has been well-thought-out and structured. Thanks to proper planning and tactful maneuvering, the movement has managed to work their definition of social justice into the minds of the populace and the law books. The Living Wage Movement is still in effect, although I would argue that now it has graduated to the status of Labor Movement, and I fully expect to see the federal minimum wage resemble that of a “living wage” within the next ten years. There are no alternative paths to their goals that I can see other than the one these skillful actors have taken. Overall, I believe this </w:t>
      </w:r>
      <w:proofErr w:type="gramStart"/>
      <w:r w:rsidRPr="00D62760">
        <w:rPr>
          <w:color w:val="000000"/>
          <w:sz w:val="22"/>
        </w:rPr>
        <w:t>particular segment</w:t>
      </w:r>
      <w:proofErr w:type="gramEnd"/>
      <w:r w:rsidRPr="00D62760">
        <w:rPr>
          <w:color w:val="000000"/>
          <w:sz w:val="22"/>
        </w:rPr>
        <w:t xml:space="preserve"> of the modern-day Labor Movement has been very effective and has laid a solid foundation from which a full-fledged Labor Movement can be rebuilt.  </w:t>
      </w:r>
    </w:p>
    <w:p w14:paraId="002ABE19" w14:textId="77777777" w:rsidR="00D62760" w:rsidRDefault="00D62760" w:rsidP="00D62760"/>
    <w:p w14:paraId="4A323CED" w14:textId="2119030F" w:rsidR="00987142" w:rsidRDefault="005120DC" w:rsidP="00987142">
      <w:pPr>
        <w:pStyle w:val="Heading2"/>
      </w:pPr>
      <w:r>
        <w:lastRenderedPageBreak/>
        <w:t>Kantian</w:t>
      </w:r>
      <w:r w:rsidR="001E57B3">
        <w:t xml:space="preserve"> Ethics</w:t>
      </w:r>
    </w:p>
    <w:p w14:paraId="1E5BA932" w14:textId="77777777" w:rsidR="003F6AB1" w:rsidRPr="003F6AB1" w:rsidRDefault="003F6AB1" w:rsidP="003F6AB1"/>
    <w:p w14:paraId="73F7C318" w14:textId="0AEAD439" w:rsidR="00987142" w:rsidRDefault="00BB75F3" w:rsidP="003F6AB1">
      <w:pPr>
        <w:pStyle w:val="Heading4"/>
      </w:pPr>
      <w:r>
        <w:t>A living</w:t>
      </w:r>
      <w:r w:rsidR="00987142">
        <w:t xml:space="preserve"> wage </w:t>
      </w:r>
      <w:r w:rsidR="00C14B7A">
        <w:t>is key to ensuring the</w:t>
      </w:r>
      <w:r w:rsidR="00987142">
        <w:t xml:space="preserve"> autonomy of employees </w:t>
      </w:r>
      <w:r>
        <w:t>and respects them as an end</w:t>
      </w:r>
      <w:r w:rsidR="00C14B7A">
        <w:t xml:space="preserve"> in and of themselves</w:t>
      </w:r>
    </w:p>
    <w:p w14:paraId="030457F3" w14:textId="0342CEAF" w:rsidR="00987142" w:rsidRPr="001E57B3" w:rsidRDefault="00987142" w:rsidP="003F6AB1">
      <w:pPr>
        <w:rPr>
          <w:szCs w:val="12"/>
        </w:rPr>
      </w:pPr>
      <w:r w:rsidRPr="001E57B3">
        <w:rPr>
          <w:rStyle w:val="Emphasis"/>
        </w:rPr>
        <w:t>Bowie 98</w:t>
      </w:r>
      <w:r w:rsidRPr="001E57B3">
        <w:rPr>
          <w:szCs w:val="12"/>
        </w:rPr>
        <w:t xml:space="preserve"> [Norman E. Bowie A Kantian Theory of Meaningful Work Journal of Business Ethics, Vol. 17, No. 9/10, How to Make Business Ethics Operational: Creating Effective Alliances: The 10th Annual EBEN Conference (</w:t>
      </w:r>
      <w:proofErr w:type="gramStart"/>
      <w:r w:rsidRPr="001E57B3">
        <w:rPr>
          <w:szCs w:val="12"/>
        </w:rPr>
        <w:t>Jul.,</w:t>
      </w:r>
      <w:proofErr w:type="gramEnd"/>
      <w:r w:rsidRPr="001E57B3">
        <w:rPr>
          <w:szCs w:val="12"/>
        </w:rPr>
        <w:t xml:space="preserve"> 1998), pp. 1083-1092 (10 pages) </w:t>
      </w:r>
      <w:r w:rsidRPr="00293FB4">
        <w:rPr>
          <w:szCs w:val="12"/>
        </w:rPr>
        <w:t>https://www.jstor.org/stable/25073937</w:t>
      </w:r>
      <w:r w:rsidRPr="001E57B3">
        <w:rPr>
          <w:szCs w:val="12"/>
        </w:rPr>
        <w:t>]</w:t>
      </w:r>
    </w:p>
    <w:p w14:paraId="58AEABDD" w14:textId="77777777" w:rsidR="00987142" w:rsidRPr="003F6AB1" w:rsidRDefault="00987142" w:rsidP="00987142">
      <w:pPr>
        <w:rPr>
          <w:sz w:val="22"/>
        </w:rPr>
      </w:pPr>
      <w:r w:rsidRPr="003F6AB1">
        <w:rPr>
          <w:sz w:val="22"/>
        </w:rPr>
        <w:t xml:space="preserve">Although Kant's explicit remarks on work are rather limited, none the less, </w:t>
      </w:r>
      <w:r w:rsidRPr="003F6AB1">
        <w:rPr>
          <w:rStyle w:val="StyleUnderline"/>
        </w:rPr>
        <w:t xml:space="preserve">I believe the following ideas concerning the obligation of the manager to employees have explicit warrant in the Kantian texts. 1. A corporation can be considered moral in the Kantian sense only if the humanity of employees is treated as an end and not as a means merely. 2. If a corporation is to treat the humanity of employees as an end and not as a means merely, then a corporation should honor the self-respect of the employees. 3. To honor the employees' </w:t>
      </w:r>
      <w:proofErr w:type="spellStart"/>
      <w:r w:rsidRPr="003F6AB1">
        <w:rPr>
          <w:rStyle w:val="StyleUnderline"/>
        </w:rPr>
        <w:t>self respect</w:t>
      </w:r>
      <w:proofErr w:type="spellEnd"/>
      <w:r w:rsidRPr="003F6AB1">
        <w:rPr>
          <w:rStyle w:val="StyleUnderline"/>
        </w:rPr>
        <w:t xml:space="preserve">, the employees must have a certain amount of independence as well as the ability to satisfy a certain amount of their desires. </w:t>
      </w:r>
      <w:proofErr w:type="gramStart"/>
      <w:r w:rsidRPr="003F6AB1">
        <w:rPr>
          <w:rStyle w:val="StyleUnderline"/>
        </w:rPr>
        <w:t>Thus</w:t>
      </w:r>
      <w:proofErr w:type="gramEnd"/>
      <w:r w:rsidRPr="003F6AB1">
        <w:rPr>
          <w:rStyle w:val="StyleUnderline"/>
        </w:rPr>
        <w:t xml:space="preserve"> the corporation should allow a certain amount of independence and make it possible that employees can satisfy a certain amount of their desires. 4. In an economic system, people achieve independence and satisfaction of their desires using their wages which they earn as employees. 5. Thus a corporation should pay employees a living wage, that is, a wage sufficient to provide a certain amount of </w:t>
      </w:r>
      <w:proofErr w:type="spellStart"/>
      <w:proofErr w:type="gramStart"/>
      <w:r w:rsidRPr="003F6AB1">
        <w:rPr>
          <w:rStyle w:val="StyleUnderline"/>
        </w:rPr>
        <w:t>independence.</w:t>
      </w:r>
      <w:r w:rsidRPr="003F6AB1">
        <w:rPr>
          <w:sz w:val="22"/>
        </w:rPr>
        <w:t>Although</w:t>
      </w:r>
      <w:proofErr w:type="spellEnd"/>
      <w:proofErr w:type="gramEnd"/>
      <w:r w:rsidRPr="003F6AB1">
        <w:rPr>
          <w:sz w:val="22"/>
        </w:rPr>
        <w:t xml:space="preserve"> this is as much as one can say given the Kantian text, I believe one can begin to formulate a Kantian theory of meaningful work. </w:t>
      </w:r>
      <w:r w:rsidRPr="003F6AB1">
        <w:rPr>
          <w:rStyle w:val="StyleUnderline"/>
        </w:rPr>
        <w:t xml:space="preserve">First, meaningful work provides a salary sufficient for the worker to exercise her independence and provides for her physical well-being and the satisfaction of some of her desires. Second, it seems obvious that meaningful work in a </w:t>
      </w:r>
      <w:proofErr w:type="spellStart"/>
      <w:r w:rsidRPr="003F6AB1">
        <w:rPr>
          <w:rStyle w:val="StyleUnderline"/>
        </w:rPr>
        <w:t>capi</w:t>
      </w:r>
      <w:proofErr w:type="spellEnd"/>
      <w:r w:rsidRPr="003F6AB1">
        <w:rPr>
          <w:rStyle w:val="StyleUnderline"/>
        </w:rPr>
        <w:t xml:space="preserve"> </w:t>
      </w:r>
      <w:proofErr w:type="spellStart"/>
      <w:r w:rsidRPr="003F6AB1">
        <w:rPr>
          <w:rStyle w:val="StyleUnderline"/>
        </w:rPr>
        <w:t>talist</w:t>
      </w:r>
      <w:proofErr w:type="spellEnd"/>
      <w:r w:rsidRPr="003F6AB1">
        <w:rPr>
          <w:rStyle w:val="StyleUnderline"/>
        </w:rPr>
        <w:t xml:space="preserve"> economy, be it the work of managers or the work of employees, must support the dignity of human beings. That is, capitalist work should support or enhance the dignity of human beings as moral agents. And since for Kant autonomy and rationality are necessary for moral agency the work relationship must support the autonomy and rationality of human beings. Work that deadens autonomy or that undermines rationality is immoral.</w:t>
      </w:r>
      <w:r w:rsidRPr="003F6AB1">
        <w:rPr>
          <w:sz w:val="22"/>
        </w:rPr>
        <w:t>9 Thus the Kantian text explicitly provides two of the conditions for meaningful work.</w:t>
      </w:r>
    </w:p>
    <w:p w14:paraId="519FA131" w14:textId="77777777" w:rsidR="00987142" w:rsidRPr="00987142" w:rsidRDefault="00987142" w:rsidP="00987142"/>
    <w:p w14:paraId="39C2BB25" w14:textId="77777777" w:rsidR="00D62760" w:rsidRDefault="00D62760" w:rsidP="0021282F"/>
    <w:p w14:paraId="12401E04" w14:textId="68E84BF9" w:rsidR="000C4031" w:rsidRPr="00030065" w:rsidRDefault="000C4031" w:rsidP="000C4031">
      <w:pPr>
        <w:pStyle w:val="Heading2"/>
        <w:rPr>
          <w:rFonts w:cstheme="minorHAnsi"/>
        </w:rPr>
      </w:pPr>
      <w:r w:rsidRPr="00030065">
        <w:rPr>
          <w:rFonts w:cstheme="minorHAnsi"/>
        </w:rPr>
        <w:lastRenderedPageBreak/>
        <w:t xml:space="preserve">Renewables </w:t>
      </w:r>
    </w:p>
    <w:p w14:paraId="40CC4C2E" w14:textId="77777777" w:rsidR="000C4031" w:rsidRPr="00030065" w:rsidRDefault="000C4031" w:rsidP="000C4031">
      <w:pPr>
        <w:rPr>
          <w:rFonts w:cstheme="minorHAnsi"/>
        </w:rPr>
      </w:pPr>
    </w:p>
    <w:p w14:paraId="78935A8C" w14:textId="77777777" w:rsidR="000C4031" w:rsidRPr="00030065" w:rsidRDefault="000C4031" w:rsidP="000C4031">
      <w:pPr>
        <w:pStyle w:val="Heading4"/>
        <w:spacing w:before="0"/>
        <w:rPr>
          <w:rFonts w:cstheme="minorHAnsi"/>
          <w:color w:val="000000"/>
          <w:szCs w:val="26"/>
        </w:rPr>
      </w:pPr>
      <w:r>
        <w:rPr>
          <w:rFonts w:cstheme="minorHAnsi"/>
          <w:color w:val="000000"/>
          <w:szCs w:val="26"/>
        </w:rPr>
        <w:t xml:space="preserve">PLAN: </w:t>
      </w:r>
      <w:r w:rsidRPr="00030065">
        <w:rPr>
          <w:rFonts w:cstheme="minorHAnsi"/>
          <w:color w:val="000000"/>
          <w:szCs w:val="26"/>
        </w:rPr>
        <w:t>The United States should require that workers in the renewable sector receive a living wage.</w:t>
      </w:r>
    </w:p>
    <w:p w14:paraId="4805A4E5" w14:textId="77777777" w:rsidR="000C4031" w:rsidRPr="00030065" w:rsidRDefault="000C4031" w:rsidP="000C4031">
      <w:pPr>
        <w:rPr>
          <w:rFonts w:cstheme="minorHAnsi"/>
        </w:rPr>
      </w:pPr>
      <w:r w:rsidRPr="00030065">
        <w:rPr>
          <w:rStyle w:val="Emphasis"/>
          <w:rFonts w:asciiTheme="minorHAnsi" w:hAnsiTheme="minorHAnsi" w:cstheme="minorHAnsi"/>
        </w:rPr>
        <w:t>Patterson 19</w:t>
      </w:r>
      <w:r w:rsidRPr="00030065">
        <w:rPr>
          <w:rFonts w:cstheme="minorHAnsi"/>
        </w:rPr>
        <w:t xml:space="preserve"> [Jessica Patterson, "The Social Construction of the Deserving Poor within Renewable Energy Policy", 6/12/2019, Oregon State University, https://ir.library.oregonstate.edu/concern/graduate_projects/73666b46m] </w:t>
      </w:r>
    </w:p>
    <w:p w14:paraId="1B93BE95" w14:textId="77777777" w:rsidR="000C4031" w:rsidRPr="00030065" w:rsidRDefault="000C4031" w:rsidP="000C4031">
      <w:pPr>
        <w:rPr>
          <w:rFonts w:cstheme="minorHAnsi"/>
          <w:sz w:val="22"/>
        </w:rPr>
      </w:pPr>
      <w:r w:rsidRPr="00030065">
        <w:rPr>
          <w:rFonts w:cstheme="minorHAnsi"/>
          <w:sz w:val="22"/>
          <w:u w:val="single"/>
        </w:rPr>
        <w:t xml:space="preserve">Not only does the resolution indicate the United States’ ability to create economic and political justice for low-income and poor citizens, </w:t>
      </w:r>
      <w:proofErr w:type="gramStart"/>
      <w:r w:rsidRPr="00030065">
        <w:rPr>
          <w:rFonts w:cstheme="minorHAnsi"/>
          <w:sz w:val="22"/>
          <w:u w:val="single"/>
        </w:rPr>
        <w:t>it</w:t>
      </w:r>
      <w:proofErr w:type="gramEnd"/>
      <w:r w:rsidRPr="00030065">
        <w:rPr>
          <w:rFonts w:cstheme="minorHAnsi"/>
          <w:sz w:val="22"/>
          <w:u w:val="single"/>
        </w:rPr>
        <w:t xml:space="preserve"> names each group that has been overlooked by public policy in the past.</w:t>
      </w:r>
      <w:r w:rsidRPr="00030065">
        <w:rPr>
          <w:rFonts w:cstheme="minorHAnsi"/>
          <w:sz w:val="22"/>
        </w:rPr>
        <w:t xml:space="preserve"> It can be suggested that by including these vulnerable communities, a more equitable and overall prosperous future will be the result. By giving these </w:t>
      </w:r>
      <w:proofErr w:type="gramStart"/>
      <w:r w:rsidRPr="00030065">
        <w:rPr>
          <w:rFonts w:cstheme="minorHAnsi"/>
          <w:sz w:val="22"/>
        </w:rPr>
        <w:t>communities</w:t>
      </w:r>
      <w:proofErr w:type="gramEnd"/>
      <w:r w:rsidRPr="00030065">
        <w:rPr>
          <w:rFonts w:cstheme="minorHAnsi"/>
          <w:sz w:val="22"/>
        </w:rPr>
        <w:t xml:space="preserve"> a voice and more political influence, there becomes a change in the dynamic of which groups are given political advantage. </w:t>
      </w:r>
      <w:r w:rsidRPr="00030065">
        <w:rPr>
          <w:rFonts w:cstheme="minorHAnsi"/>
          <w:sz w:val="22"/>
          <w:u w:val="single"/>
        </w:rPr>
        <w:t>When equity is given to groups previously held out of sight by political design, they are allowed power in a way that then makes them the politically influential when it comes to making decisions for their families and communities. Thus arises the creation of a county which fundamentally strives for the success of its people. This is accomplished through: “…directing investments to spur economic development, deepen and diversify industry and business in local and regional economies, and build wealth and community ownership, while prioritizing high-quality job creation and economic, social, and environmental benefits in frontline and vulnerable communities, that may otherwise struggle with the transition away from greenhouse gas intensive industries…”71 Not only, then, are vulnerable communities not struggling financially with the transition to renewable energy, they are headlining that transition by way of the green jobs that make the conversion possible. By empowering the people throughout the country with green job training and a living wage, they are given the reigns and allowed the advantage of creating an economy, public policy, and an overall infrastructure that works for them.</w:t>
      </w:r>
      <w:r w:rsidRPr="00030065">
        <w:rPr>
          <w:rFonts w:cstheme="minorHAnsi"/>
          <w:sz w:val="22"/>
        </w:rPr>
        <w:t xml:space="preserve"> Consequently, transforming previously underprivileged communities from being dependent upon the government system, to being an advantaged group that dictates how the system can keep </w:t>
      </w:r>
      <w:proofErr w:type="gramStart"/>
      <w:r w:rsidRPr="00030065">
        <w:rPr>
          <w:rFonts w:cstheme="minorHAnsi"/>
          <w:sz w:val="22"/>
        </w:rPr>
        <w:t>each and every</w:t>
      </w:r>
      <w:proofErr w:type="gramEnd"/>
      <w:r w:rsidRPr="00030065">
        <w:rPr>
          <w:rFonts w:cstheme="minorHAnsi"/>
          <w:sz w:val="22"/>
        </w:rPr>
        <w:t xml:space="preserve"> citizen affluent.</w:t>
      </w:r>
    </w:p>
    <w:p w14:paraId="0E03285B" w14:textId="77777777" w:rsidR="000C4031" w:rsidRPr="00030065" w:rsidRDefault="000C4031" w:rsidP="000C4031">
      <w:pPr>
        <w:rPr>
          <w:rFonts w:cstheme="minorHAnsi"/>
        </w:rPr>
      </w:pPr>
    </w:p>
    <w:p w14:paraId="2A2FF6D0" w14:textId="77777777" w:rsidR="000C4031" w:rsidRPr="00030065" w:rsidRDefault="000C4031" w:rsidP="000C4031">
      <w:pPr>
        <w:pStyle w:val="Heading4"/>
        <w:spacing w:before="0"/>
        <w:rPr>
          <w:rFonts w:cstheme="minorHAnsi"/>
          <w:color w:val="000000"/>
          <w:szCs w:val="26"/>
        </w:rPr>
      </w:pPr>
      <w:r w:rsidRPr="00030065">
        <w:rPr>
          <w:rFonts w:cstheme="minorHAnsi"/>
          <w:color w:val="000000"/>
          <w:szCs w:val="26"/>
        </w:rPr>
        <w:t>Low pay in the renewable sector means workers don’t switch</w:t>
      </w:r>
    </w:p>
    <w:p w14:paraId="0D1C558B" w14:textId="77777777" w:rsidR="000C4031" w:rsidRPr="00D66FB6" w:rsidRDefault="000C4031" w:rsidP="000C4031">
      <w:pPr>
        <w:rPr>
          <w:rFonts w:cstheme="minorHAnsi"/>
          <w:sz w:val="16"/>
        </w:rPr>
      </w:pPr>
      <w:r w:rsidRPr="00030065">
        <w:rPr>
          <w:rStyle w:val="Emphasis"/>
          <w:rFonts w:asciiTheme="minorHAnsi" w:hAnsiTheme="minorHAnsi" w:cstheme="minorHAnsi"/>
        </w:rPr>
        <w:t>Sato 23</w:t>
      </w:r>
      <w:r w:rsidRPr="00D66FB6">
        <w:rPr>
          <w:rFonts w:cstheme="minorHAnsi"/>
          <w:sz w:val="16"/>
        </w:rPr>
        <w:t xml:space="preserve"> [Misato Sato et al., Jan 2023, [Misato Sato is a Professorial Research Fellow at the Grantham Research Institute on Climate Change and the Environment, London School of Economics and Political Science. She is also Deputy Director of the Centre for Climate Change Economics and Policy, a Co-Editor of the Environmental and Resource Economics journal, and a DIW Fellow.  </w:t>
      </w:r>
      <w:proofErr w:type="gramStart"/>
      <w:r w:rsidRPr="00D66FB6">
        <w:rPr>
          <w:rFonts w:cstheme="minorHAnsi"/>
          <w:sz w:val="16"/>
        </w:rPr>
        <w:t>Her  research</w:t>
      </w:r>
      <w:proofErr w:type="gramEnd"/>
      <w:r w:rsidRPr="00D66FB6">
        <w:rPr>
          <w:rFonts w:cstheme="minorHAnsi"/>
          <w:sz w:val="16"/>
        </w:rPr>
        <w:t xml:space="preserve"> explores the barriers to delivering a rapid low carbon transition, particularly for industrial sectors.] "Skills and wage gaps in the low-carbon transition: Comparing job vacancy data from the US and UK," Grantham Research Institute on Climate Change and the Environment, </w:t>
      </w:r>
      <w:proofErr w:type="gramStart"/>
      <w:r w:rsidRPr="00D66FB6">
        <w:rPr>
          <w:rFonts w:cstheme="minorHAnsi"/>
          <w:sz w:val="16"/>
        </w:rPr>
        <w:t>https://www.lse.ac.uk/granthaminstitute/publication/skills-and-wage-gaps-in-the-low-carbon-transition-comparing-job-vacancy-data-from-the-us-and-uk/ ]</w:t>
      </w:r>
      <w:proofErr w:type="gramEnd"/>
      <w:r w:rsidRPr="00D66FB6">
        <w:rPr>
          <w:rFonts w:cstheme="minorHAnsi"/>
          <w:sz w:val="16"/>
        </w:rPr>
        <w:t xml:space="preserve"> </w:t>
      </w:r>
    </w:p>
    <w:p w14:paraId="130A7005" w14:textId="77777777" w:rsidR="000C4031" w:rsidRPr="00030065" w:rsidRDefault="000C4031" w:rsidP="000C4031">
      <w:pPr>
        <w:rPr>
          <w:rFonts w:cstheme="minorHAnsi"/>
          <w:sz w:val="22"/>
        </w:rPr>
      </w:pPr>
      <w:r w:rsidRPr="00030065">
        <w:rPr>
          <w:rFonts w:cstheme="minorHAnsi"/>
          <w:sz w:val="22"/>
        </w:rPr>
        <w:t xml:space="preserve">Meanwhile, </w:t>
      </w:r>
      <w:r w:rsidRPr="00030065">
        <w:rPr>
          <w:rStyle w:val="StyleUnderline"/>
          <w:rFonts w:cstheme="minorHAnsi"/>
        </w:rPr>
        <w:t>high-carbon jobs in the US command a large wage premium compared with non- high-carbon jobs in the same occupation, and this persists to the end of our sample period. Across 2017–2019, salaries for high-carbon engineering jobs were 8% higher on average compared with other engineering jobs; for high-carbon construction and extraction jobs the gap is 16%.</w:t>
      </w:r>
      <w:r w:rsidRPr="00030065">
        <w:rPr>
          <w:rFonts w:cstheme="minorHAnsi"/>
          <w:sz w:val="22"/>
        </w:rPr>
        <w:t xml:space="preserve"> In contrast, in the UK we do not find a wage premium for high-carbon jobs. The only exception to this result is for manual jobs in manufacturing (process, plant, and machine operatives), which see a statistically significant wage premium in latter sample years (2018–2021). 7. Conclusion and implications for policymakers Job ad data combined with methods developed in this research offer a powerful toolkit for understanding the changing demand for skills in the low-carbon transition and quantifying reallocation costs associated with reskilling. The precise assessment of skill requirements of low-carbon activities will become even more important as massive </w:t>
      </w:r>
      <w:proofErr w:type="spellStart"/>
      <w:r w:rsidRPr="00030065">
        <w:rPr>
          <w:rFonts w:cstheme="minorHAnsi"/>
          <w:sz w:val="22"/>
        </w:rPr>
        <w:t>labour</w:t>
      </w:r>
      <w:proofErr w:type="spellEnd"/>
      <w:r w:rsidRPr="00030065">
        <w:rPr>
          <w:rFonts w:cstheme="minorHAnsi"/>
          <w:sz w:val="22"/>
        </w:rPr>
        <w:t xml:space="preserve"> reallocation towards low-carbon activities is expected under ambitious </w:t>
      </w:r>
      <w:proofErr w:type="spellStart"/>
      <w:r w:rsidRPr="00030065">
        <w:rPr>
          <w:rFonts w:cstheme="minorHAnsi"/>
          <w:sz w:val="22"/>
        </w:rPr>
        <w:t>decarbonisation</w:t>
      </w:r>
      <w:proofErr w:type="spellEnd"/>
      <w:r w:rsidRPr="00030065">
        <w:rPr>
          <w:rFonts w:cstheme="minorHAnsi"/>
          <w:sz w:val="22"/>
        </w:rPr>
        <w:t xml:space="preserve"> scenarios (</w:t>
      </w:r>
      <w:proofErr w:type="spellStart"/>
      <w:r w:rsidRPr="00030065">
        <w:rPr>
          <w:rFonts w:cstheme="minorHAnsi"/>
          <w:sz w:val="22"/>
        </w:rPr>
        <w:t>Hafstead</w:t>
      </w:r>
      <w:proofErr w:type="spellEnd"/>
      <w:r w:rsidRPr="00030065">
        <w:rPr>
          <w:rFonts w:cstheme="minorHAnsi"/>
          <w:sz w:val="22"/>
        </w:rPr>
        <w:t xml:space="preserve"> and Williams III, 2018; Castellanos and </w:t>
      </w:r>
      <w:proofErr w:type="spellStart"/>
      <w:r w:rsidRPr="00030065">
        <w:rPr>
          <w:rFonts w:cstheme="minorHAnsi"/>
          <w:sz w:val="22"/>
        </w:rPr>
        <w:t>Heutel</w:t>
      </w:r>
      <w:proofErr w:type="spellEnd"/>
      <w:r w:rsidRPr="00030065">
        <w:rPr>
          <w:rFonts w:cstheme="minorHAnsi"/>
          <w:sz w:val="22"/>
        </w:rPr>
        <w:t xml:space="preserve">, 2019). </w:t>
      </w:r>
      <w:proofErr w:type="spellStart"/>
      <w:r w:rsidRPr="00030065">
        <w:rPr>
          <w:rFonts w:cstheme="minorHAnsi"/>
          <w:sz w:val="22"/>
        </w:rPr>
        <w:t>Saussay</w:t>
      </w:r>
      <w:proofErr w:type="spellEnd"/>
      <w:r w:rsidRPr="00030065">
        <w:rPr>
          <w:rFonts w:cstheme="minorHAnsi"/>
          <w:sz w:val="22"/>
        </w:rPr>
        <w:t xml:space="preserve"> et al. (2022) have developed a transparent and flexible approach to accurately isolate low-carbon jobs and quantify emerging skill and wage gaps using advertised job vacancy data, overcoming many of the issues with using sector- or occupation-based definitions. In this report we have applied this </w:t>
      </w:r>
      <w:r w:rsidRPr="00030065">
        <w:rPr>
          <w:rFonts w:cstheme="minorHAnsi"/>
          <w:sz w:val="22"/>
        </w:rPr>
        <w:lastRenderedPageBreak/>
        <w:t xml:space="preserve">approach to </w:t>
      </w:r>
      <w:proofErr w:type="spellStart"/>
      <w:r w:rsidRPr="00030065">
        <w:rPr>
          <w:rFonts w:cstheme="minorHAnsi"/>
          <w:sz w:val="22"/>
        </w:rPr>
        <w:t>characterise</w:t>
      </w:r>
      <w:proofErr w:type="spellEnd"/>
      <w:r w:rsidRPr="00030065">
        <w:rPr>
          <w:rFonts w:cstheme="minorHAnsi"/>
          <w:sz w:val="22"/>
        </w:rPr>
        <w:t xml:space="preserve"> low-carbon jobs in the UK, drawing similar results to the US. This suggests that we are uncovering something inherent about the nature of low-carbon jobs, and we are measuring the ‘intrinsic’ low-carbon skill gap. Policymakers can use this approach to monitor skill gaps associated with specific technologies and sectors that are relevant for the local economy, thus improving the effectiveness and the targeting of retraining </w:t>
      </w:r>
      <w:proofErr w:type="spellStart"/>
      <w:r w:rsidRPr="00030065">
        <w:rPr>
          <w:rFonts w:cstheme="minorHAnsi"/>
          <w:sz w:val="22"/>
        </w:rPr>
        <w:t>programmes</w:t>
      </w:r>
      <w:proofErr w:type="spellEnd"/>
      <w:r w:rsidRPr="00030065">
        <w:rPr>
          <w:rFonts w:cstheme="minorHAnsi"/>
          <w:sz w:val="22"/>
        </w:rPr>
        <w:t xml:space="preserve">. </w:t>
      </w:r>
      <w:r w:rsidRPr="00030065">
        <w:rPr>
          <w:rStyle w:val="StyleUnderline"/>
          <w:rFonts w:cstheme="minorHAnsi"/>
        </w:rPr>
        <w:t>Low-carbon jobs are systematically more skill-intensive in most major occupations</w:t>
      </w:r>
      <w:r w:rsidRPr="00030065">
        <w:rPr>
          <w:rStyle w:val="StyleUnderline"/>
          <w:rFonts w:cstheme="minorHAnsi"/>
          <w:u w:val="none"/>
        </w:rPr>
        <w:t xml:space="preserve"> </w:t>
      </w:r>
      <w:r w:rsidRPr="00030065">
        <w:rPr>
          <w:rStyle w:val="StyleUnderline"/>
          <w:rFonts w:cstheme="minorHAnsi"/>
        </w:rPr>
        <w:t xml:space="preserve">A low-carbon skill gap exists across the US and UK, according to the detailed skill profiles in job postings – larger and broader than previously found using more aggregated analysis. The evidence that jobs in the low-carbon economy demand more skills from workers strengthens the case for public investment to help workers acquire skills, for example through targeted skills </w:t>
      </w:r>
      <w:proofErr w:type="spellStart"/>
      <w:r w:rsidRPr="00030065">
        <w:rPr>
          <w:rStyle w:val="StyleUnderline"/>
          <w:rFonts w:cstheme="minorHAnsi"/>
        </w:rPr>
        <w:t>programmes</w:t>
      </w:r>
      <w:proofErr w:type="spellEnd"/>
      <w:r w:rsidRPr="00030065">
        <w:rPr>
          <w:rStyle w:val="StyleUnderline"/>
          <w:rFonts w:cstheme="minorHAnsi"/>
        </w:rPr>
        <w:t>. Our results on skill gaps thus support previous findings (Popp et al., 2021) that green fiscal push policies including stimulus packages require investments in retraining.</w:t>
      </w:r>
      <w:r w:rsidRPr="00030065">
        <w:rPr>
          <w:rStyle w:val="StyleUnderline"/>
          <w:rFonts w:cstheme="minorHAnsi"/>
          <w:u w:val="none"/>
        </w:rPr>
        <w:t xml:space="preserve"> </w:t>
      </w:r>
      <w:r w:rsidRPr="00030065">
        <w:rPr>
          <w:rFonts w:cstheme="minorHAnsi"/>
          <w:sz w:val="22"/>
        </w:rPr>
        <w:t xml:space="preserve">The magnitude and nature of the skill gap vary across occupational groups, suggesting that retraining solutions will need to be tailored to meet the specific needs of occupations affected by </w:t>
      </w:r>
      <w:proofErr w:type="spellStart"/>
      <w:r w:rsidRPr="00030065">
        <w:rPr>
          <w:rFonts w:cstheme="minorHAnsi"/>
          <w:sz w:val="22"/>
        </w:rPr>
        <w:t>decarbonisation</w:t>
      </w:r>
      <w:proofErr w:type="spellEnd"/>
      <w:r w:rsidRPr="00030065">
        <w:rPr>
          <w:rFonts w:cstheme="minorHAnsi"/>
          <w:sz w:val="22"/>
        </w:rPr>
        <w:t xml:space="preserve">, or of the companies hiring these workers. Finding appropriate solutions to address the skill gap is likely to require cooperation among industry, trade unions, industry associations, technical and vocational schools, and other social actors. Low-carbon jobs require higher skills but currently do not pay higher wages </w:t>
      </w:r>
      <w:r w:rsidRPr="00030065">
        <w:rPr>
          <w:rStyle w:val="StyleUnderline"/>
          <w:rFonts w:cstheme="minorHAnsi"/>
        </w:rPr>
        <w:t>This lack of a low-carbon wage premium is concerning for achieving the low-carbon transition. Low-carbon jobs are more likely to emerge in higher-paying occupations. This means that in aggregate, low-carbon jobs are better-paid</w:t>
      </w:r>
      <w:r w:rsidRPr="00030065">
        <w:rPr>
          <w:rFonts w:cstheme="minorHAnsi"/>
          <w:sz w:val="22"/>
        </w:rPr>
        <w:t xml:space="preserve">. However, our detailed analysis reveals that </w:t>
      </w:r>
      <w:r w:rsidRPr="00030065">
        <w:rPr>
          <w:rStyle w:val="StyleUnderline"/>
          <w:rFonts w:cstheme="minorHAnsi"/>
        </w:rPr>
        <w:t xml:space="preserve">when comparing low-carbon jobs with similar jobs within the same occupation, low-carbon jobs paid higher wages to compensate for higher skill requirements during the early 2010s in both the UK and </w:t>
      </w:r>
      <w:proofErr w:type="gramStart"/>
      <w:r w:rsidRPr="00030065">
        <w:rPr>
          <w:rStyle w:val="StyleUnderline"/>
          <w:rFonts w:cstheme="minorHAnsi"/>
        </w:rPr>
        <w:t>US</w:t>
      </w:r>
      <w:proofErr w:type="gramEnd"/>
      <w:r w:rsidRPr="00030065">
        <w:rPr>
          <w:rStyle w:val="StyleUnderline"/>
          <w:rFonts w:cstheme="minorHAnsi"/>
        </w:rPr>
        <w:t xml:space="preserve"> but this wage premium has largely disappeared in more recent years. </w:t>
      </w:r>
      <w:r w:rsidRPr="00030065">
        <w:rPr>
          <w:rFonts w:cstheme="minorHAnsi"/>
          <w:sz w:val="22"/>
        </w:rPr>
        <w:t>In the UK, a small but positive low-carbon wage premium is still found in some middle-/low-skilled occupations such as in construction and building, and for process, plant and machine operatives.</w:t>
      </w:r>
      <w:r w:rsidRPr="00030065">
        <w:rPr>
          <w:rStyle w:val="StyleUnderline"/>
          <w:rFonts w:cstheme="minorHAnsi"/>
          <w:u w:val="none"/>
        </w:rPr>
        <w:t xml:space="preserve"> </w:t>
      </w:r>
      <w:r w:rsidRPr="00030065">
        <w:rPr>
          <w:rStyle w:val="StyleUnderline"/>
          <w:rFonts w:cstheme="minorHAnsi"/>
        </w:rPr>
        <w:t>The lack of a positive wage premium in recent years for low-carbon jobs despite their having higher skill requirements is problematic for attracting workers to take up these jobs. Reconciling the gap between higher skill requirements and a lack of wage premium is a neglected but important issue for managing the low-carbon transition.</w:t>
      </w:r>
      <w:r w:rsidRPr="00030065">
        <w:rPr>
          <w:rStyle w:val="StyleUnderline"/>
          <w:rFonts w:cstheme="minorHAnsi"/>
          <w:u w:val="none"/>
        </w:rPr>
        <w:t xml:space="preserve"> </w:t>
      </w:r>
      <w:r w:rsidRPr="00030065">
        <w:rPr>
          <w:rFonts w:cstheme="minorHAnsi"/>
          <w:sz w:val="22"/>
        </w:rPr>
        <w:t xml:space="preserve">Potentially high </w:t>
      </w:r>
      <w:proofErr w:type="spellStart"/>
      <w:r w:rsidRPr="00030065">
        <w:rPr>
          <w:rFonts w:cstheme="minorHAnsi"/>
          <w:sz w:val="22"/>
        </w:rPr>
        <w:t>labour</w:t>
      </w:r>
      <w:proofErr w:type="spellEnd"/>
      <w:r w:rsidRPr="00030065">
        <w:rPr>
          <w:rFonts w:cstheme="minorHAnsi"/>
          <w:sz w:val="22"/>
        </w:rPr>
        <w:t xml:space="preserve"> reallocation costs need to be factored into policy decisions and economic modelling</w:t>
      </w:r>
    </w:p>
    <w:p w14:paraId="12781DFA" w14:textId="77777777" w:rsidR="000C4031" w:rsidRPr="00030065" w:rsidRDefault="000C4031" w:rsidP="000C4031">
      <w:pPr>
        <w:rPr>
          <w:rFonts w:cstheme="minorHAnsi"/>
        </w:rPr>
      </w:pPr>
    </w:p>
    <w:p w14:paraId="2522AF1A" w14:textId="77777777" w:rsidR="000C4031" w:rsidRPr="00030065" w:rsidRDefault="000C4031" w:rsidP="000C4031">
      <w:pPr>
        <w:pStyle w:val="Heading4"/>
        <w:rPr>
          <w:rFonts w:cstheme="minorHAnsi"/>
        </w:rPr>
      </w:pPr>
      <w:r w:rsidRPr="00030065">
        <w:rPr>
          <w:rFonts w:cstheme="minorHAnsi"/>
        </w:rPr>
        <w:t>More workers are the only way to ensure a successful transition.</w:t>
      </w:r>
    </w:p>
    <w:p w14:paraId="3EA44386" w14:textId="77777777" w:rsidR="000C4031" w:rsidRPr="00030065" w:rsidRDefault="000C4031" w:rsidP="000C4031">
      <w:pPr>
        <w:rPr>
          <w:rFonts w:cstheme="minorHAnsi"/>
        </w:rPr>
      </w:pPr>
      <w:proofErr w:type="spellStart"/>
      <w:r w:rsidRPr="00030065">
        <w:rPr>
          <w:rStyle w:val="Emphasis"/>
          <w:rFonts w:asciiTheme="minorHAnsi" w:hAnsiTheme="minorHAnsi" w:cstheme="minorHAnsi"/>
        </w:rPr>
        <w:t>Naschert</w:t>
      </w:r>
      <w:proofErr w:type="spellEnd"/>
      <w:r w:rsidRPr="00030065">
        <w:rPr>
          <w:rStyle w:val="Emphasis"/>
          <w:rFonts w:asciiTheme="minorHAnsi" w:hAnsiTheme="minorHAnsi" w:cstheme="minorHAnsi"/>
        </w:rPr>
        <w:t xml:space="preserve"> 22</w:t>
      </w:r>
      <w:r w:rsidRPr="00030065">
        <w:rPr>
          <w:rFonts w:cstheme="minorHAnsi"/>
        </w:rPr>
        <w:t xml:space="preserve"> [Camilla </w:t>
      </w:r>
      <w:proofErr w:type="spellStart"/>
      <w:r w:rsidRPr="00030065">
        <w:rPr>
          <w:rFonts w:cstheme="minorHAnsi"/>
        </w:rPr>
        <w:t>Naschert</w:t>
      </w:r>
      <w:proofErr w:type="spellEnd"/>
      <w:r w:rsidRPr="00030065">
        <w:rPr>
          <w:rFonts w:cstheme="minorHAnsi"/>
        </w:rPr>
        <w:t xml:space="preserve">, Se 12 p 2022, "Skills shortage imperils global energy transition," No Publication, </w:t>
      </w:r>
      <w:proofErr w:type="gramStart"/>
      <w:r w:rsidRPr="00030065">
        <w:rPr>
          <w:rFonts w:cstheme="minorHAnsi"/>
        </w:rPr>
        <w:t>https://www.spglobal.com/marketintelligence/en/news-insights/latest-news-headlines/skills-shortage-imperils-global-energy-transition-71565735 ]</w:t>
      </w:r>
      <w:proofErr w:type="gramEnd"/>
    </w:p>
    <w:p w14:paraId="3EBF45AB" w14:textId="77777777" w:rsidR="000C4031" w:rsidRPr="00030065" w:rsidRDefault="000C4031" w:rsidP="000C4031">
      <w:pPr>
        <w:rPr>
          <w:rFonts w:cstheme="minorHAnsi"/>
          <w:sz w:val="22"/>
        </w:rPr>
      </w:pPr>
      <w:r w:rsidRPr="00030065">
        <w:rPr>
          <w:rStyle w:val="StyleUnderline"/>
          <w:rFonts w:cstheme="minorHAnsi"/>
        </w:rPr>
        <w:t>As renewable energy targets swell across the world, the availability of skilled workers risks becoming a bottleneck for deployment</w:t>
      </w:r>
      <w:r w:rsidRPr="00030065">
        <w:rPr>
          <w:rFonts w:cstheme="minorHAnsi"/>
          <w:sz w:val="22"/>
        </w:rPr>
        <w:t xml:space="preserve">. In the EU, 650,000 people work in wind and solar energy. This figure is set to double in the next eight years, according to trade associations </w:t>
      </w:r>
      <w:proofErr w:type="spellStart"/>
      <w:r w:rsidRPr="00030065">
        <w:rPr>
          <w:rFonts w:cstheme="minorHAnsi"/>
          <w:sz w:val="22"/>
        </w:rPr>
        <w:t>SolarPower</w:t>
      </w:r>
      <w:proofErr w:type="spellEnd"/>
      <w:r w:rsidRPr="00030065">
        <w:rPr>
          <w:rFonts w:cstheme="minorHAnsi"/>
          <w:sz w:val="22"/>
        </w:rPr>
        <w:t xml:space="preserve"> Europe and </w:t>
      </w:r>
      <w:proofErr w:type="spellStart"/>
      <w:r w:rsidRPr="00030065">
        <w:rPr>
          <w:rFonts w:cstheme="minorHAnsi"/>
          <w:sz w:val="22"/>
        </w:rPr>
        <w:t>WindEurope</w:t>
      </w:r>
      <w:proofErr w:type="spellEnd"/>
      <w:r w:rsidRPr="00030065">
        <w:rPr>
          <w:rFonts w:cstheme="minorHAnsi"/>
          <w:sz w:val="22"/>
        </w:rPr>
        <w:t xml:space="preserve">. The U.S. is seeing a similar growth pattern, with the country's new Inflation Reduction Act expected to generate nearly 1 million additional clean energy jobs each year in the coming decade. But </w:t>
      </w:r>
      <w:r w:rsidRPr="00030065">
        <w:rPr>
          <w:rStyle w:val="StyleUnderline"/>
          <w:rFonts w:cstheme="minorHAnsi"/>
        </w:rPr>
        <w:t>hiring fresh talent is already proving difficult: 89% of solar companies surveyed for the National Solar Jobs Census by the U.S. Interstate Renewable Energy Council, or IREC, reported difficulties finding qualified applicants last year</w:t>
      </w:r>
      <w:r w:rsidRPr="00030065">
        <w:rPr>
          <w:rFonts w:cstheme="minorHAnsi"/>
          <w:sz w:val="22"/>
        </w:rPr>
        <w:t xml:space="preserve">, citing competition, a small applicant pool, and a lack of training, experience and technical skills. "If you look at the projections going forward, we can see that </w:t>
      </w:r>
      <w:r w:rsidRPr="00030065">
        <w:rPr>
          <w:rStyle w:val="StyleUnderline"/>
          <w:rFonts w:cstheme="minorHAnsi"/>
        </w:rPr>
        <w:t>the demand is huge and we will probably struggle on the supply in the long run if we don't put in place specific plans for how to close this gap</w:t>
      </w:r>
      <w:r w:rsidRPr="00030065">
        <w:rPr>
          <w:rFonts w:cstheme="minorHAnsi"/>
          <w:sz w:val="22"/>
        </w:rPr>
        <w:t>," said Kerstin Knapp, executive vice president for people and culture at wind giant Vestas Wind Systems A/S</w:t>
      </w:r>
      <w:r w:rsidRPr="00030065">
        <w:rPr>
          <w:rStyle w:val="StyleUnderline"/>
          <w:rFonts w:cstheme="minorHAnsi"/>
        </w:rPr>
        <w:t>. "It is really an underestimated element of the energy transition,"</w:t>
      </w:r>
      <w:r w:rsidRPr="00030065">
        <w:rPr>
          <w:rFonts w:cstheme="minorHAnsi"/>
          <w:sz w:val="22"/>
        </w:rPr>
        <w:t xml:space="preserve"> Knapp said in an interview. 'Bottleneck' on the front line </w:t>
      </w:r>
      <w:proofErr w:type="gramStart"/>
      <w:r w:rsidRPr="00030065">
        <w:rPr>
          <w:rFonts w:cstheme="minorHAnsi"/>
          <w:sz w:val="22"/>
        </w:rPr>
        <w:t>For</w:t>
      </w:r>
      <w:proofErr w:type="gramEnd"/>
      <w:r w:rsidRPr="00030065">
        <w:rPr>
          <w:rFonts w:cstheme="minorHAnsi"/>
          <w:sz w:val="22"/>
        </w:rPr>
        <w:t xml:space="preserve"> solar and wind, most workers are involved in the installation of panels and turbines, meaning they work through a pipeline of projects and move on every few months, often to different countries. </w:t>
      </w:r>
      <w:r w:rsidRPr="00030065">
        <w:rPr>
          <w:rStyle w:val="StyleUnderline"/>
          <w:rFonts w:cstheme="minorHAnsi"/>
        </w:rPr>
        <w:t>Experts said that workforces will soon struggle to keep up as installations targets grow.</w:t>
      </w:r>
      <w:r w:rsidRPr="00030065">
        <w:rPr>
          <w:rStyle w:val="StyleUnderline"/>
          <w:rFonts w:cstheme="minorHAnsi"/>
          <w:u w:val="none"/>
        </w:rPr>
        <w:t xml:space="preserve"> </w:t>
      </w:r>
      <w:r w:rsidRPr="00030065">
        <w:rPr>
          <w:rFonts w:cstheme="minorHAnsi"/>
          <w:sz w:val="22"/>
        </w:rPr>
        <w:t>These frontline workers make up 60% of Vestas' head count. "</w:t>
      </w:r>
      <w:r w:rsidRPr="00030065">
        <w:rPr>
          <w:rStyle w:val="StyleUnderline"/>
          <w:rFonts w:cstheme="minorHAnsi"/>
        </w:rPr>
        <w:t xml:space="preserve">That is already </w:t>
      </w:r>
      <w:r w:rsidRPr="00030065">
        <w:rPr>
          <w:rStyle w:val="StyleUnderline"/>
          <w:rFonts w:cstheme="minorHAnsi"/>
        </w:rPr>
        <w:lastRenderedPageBreak/>
        <w:t>today a bottleneck but will become even more so in the future</w:t>
      </w:r>
      <w:r w:rsidRPr="00030065">
        <w:rPr>
          <w:rFonts w:cstheme="minorHAnsi"/>
          <w:sz w:val="22"/>
        </w:rPr>
        <w:t xml:space="preserve">," Knapp said. Safety experts, construction managers and cybersecurity professionals are already hard to recruit, the executive added. </w:t>
      </w:r>
      <w:r w:rsidRPr="00030065">
        <w:rPr>
          <w:rStyle w:val="StyleUnderline"/>
          <w:rFonts w:cstheme="minorHAnsi"/>
        </w:rPr>
        <w:t>The skills shortage could hamper the world's ability to achieve net-zero emissions</w:t>
      </w:r>
      <w:r w:rsidRPr="00030065">
        <w:rPr>
          <w:rFonts w:cstheme="minorHAnsi"/>
          <w:sz w:val="22"/>
        </w:rPr>
        <w:t xml:space="preserve">, according to Antonio Scala, head of people and organization for Italian utility Enel </w:t>
      </w:r>
      <w:proofErr w:type="spellStart"/>
      <w:r w:rsidRPr="00030065">
        <w:rPr>
          <w:rFonts w:cstheme="minorHAnsi"/>
          <w:sz w:val="22"/>
        </w:rPr>
        <w:t>SpA's</w:t>
      </w:r>
      <w:proofErr w:type="spellEnd"/>
      <w:r w:rsidRPr="00030065">
        <w:rPr>
          <w:rFonts w:cstheme="minorHAnsi"/>
          <w:sz w:val="22"/>
        </w:rPr>
        <w:t xml:space="preserve"> renewables, thermal generation, infrastructure and networks divisions. "</w:t>
      </w:r>
      <w:r w:rsidRPr="00030065">
        <w:rPr>
          <w:rStyle w:val="StyleUnderline"/>
          <w:rFonts w:cstheme="minorHAnsi"/>
        </w:rPr>
        <w:t>In the immediate future, we will mainly be hiring from utilities and the industrial sector because the transfer of skills from traditional sectors to renewable energy is more direct</w:t>
      </w:r>
      <w:r w:rsidRPr="00030065">
        <w:rPr>
          <w:rFonts w:cstheme="minorHAnsi"/>
          <w:sz w:val="22"/>
        </w:rPr>
        <w:t xml:space="preserve">," Scala said in an email. To meet longer-term staffing needs, "the world needs a skills and training revolution." The wind industry will start seeing a skills shortfall from 2025, according to Tom Hopkinson, CEO of renewables recruitment agency Taylor Hopkinson Ltd., which fills roles and provides freelance staff for major utilities and developers including Vattenfall AB, Equinor ASA, and Ocean Winds SL, the joint venture between Engie SA and EDP </w:t>
      </w:r>
      <w:proofErr w:type="spellStart"/>
      <w:r w:rsidRPr="00030065">
        <w:rPr>
          <w:rFonts w:cstheme="minorHAnsi"/>
          <w:sz w:val="22"/>
        </w:rPr>
        <w:t>Renováveis</w:t>
      </w:r>
      <w:proofErr w:type="spellEnd"/>
      <w:r w:rsidRPr="00030065">
        <w:rPr>
          <w:rFonts w:cstheme="minorHAnsi"/>
          <w:sz w:val="22"/>
        </w:rPr>
        <w:t xml:space="preserve"> SA. Taylor Hopkinson has recently declined assignments amid a demand surge that is especially pronounced for skilled middle-management project engineers, Hopkinson said in an interview. As demand grows, the offshore wind sector </w:t>
      </w:r>
      <w:proofErr w:type="gramStart"/>
      <w:r w:rsidRPr="00030065">
        <w:rPr>
          <w:rFonts w:cstheme="minorHAnsi"/>
          <w:sz w:val="22"/>
        </w:rPr>
        <w:t>in particular is</w:t>
      </w:r>
      <w:proofErr w:type="gramEnd"/>
      <w:r w:rsidRPr="00030065">
        <w:rPr>
          <w:rFonts w:cstheme="minorHAnsi"/>
          <w:sz w:val="22"/>
        </w:rPr>
        <w:t xml:space="preserve"> likely to run into difficulties. Europe, already the world leader in offshore wind, wants to build hundreds of gigawatts by midcentury. Meanwhile, the nascent U.S. market is rapidly ramping up. It usually takes more than 10 years to become a competent project leader for offshore wind farms, and skills gaps in this area will not be plugged in the next few years, Hopkinson said. "What you will see is some very inexperienced people leading some very big projects," the recruiter added. Aside from health and safety concerns, this will also raise the cost of project financing as banks price in the higher risk of delivery delays. </w:t>
      </w:r>
      <w:proofErr w:type="spellStart"/>
      <w:r w:rsidRPr="00030065">
        <w:rPr>
          <w:rFonts w:cstheme="minorHAnsi"/>
          <w:sz w:val="22"/>
        </w:rPr>
        <w:t>BayWa</w:t>
      </w:r>
      <w:proofErr w:type="spellEnd"/>
      <w:r w:rsidRPr="00030065">
        <w:rPr>
          <w:rFonts w:cstheme="minorHAnsi"/>
          <w:sz w:val="22"/>
        </w:rPr>
        <w:t xml:space="preserve"> </w:t>
      </w:r>
      <w:proofErr w:type="spellStart"/>
      <w:r w:rsidRPr="00030065">
        <w:rPr>
          <w:rFonts w:cstheme="minorHAnsi"/>
          <w:sz w:val="22"/>
        </w:rPr>
        <w:t>r.e</w:t>
      </w:r>
      <w:proofErr w:type="spellEnd"/>
      <w:r w:rsidRPr="00030065">
        <w:rPr>
          <w:rFonts w:cstheme="minorHAnsi"/>
          <w:sz w:val="22"/>
        </w:rPr>
        <w:t xml:space="preserve">. AG, a global developer of onshore wind and solar projects, has seen additional vacancies grow 25% each quarter since 2020, Stefan </w:t>
      </w:r>
      <w:proofErr w:type="spellStart"/>
      <w:r w:rsidRPr="00030065">
        <w:rPr>
          <w:rFonts w:cstheme="minorHAnsi"/>
          <w:sz w:val="22"/>
        </w:rPr>
        <w:t>Hobmair</w:t>
      </w:r>
      <w:proofErr w:type="spellEnd"/>
      <w:r w:rsidRPr="00030065">
        <w:rPr>
          <w:rFonts w:cstheme="minorHAnsi"/>
          <w:sz w:val="22"/>
        </w:rPr>
        <w:t xml:space="preserve">, head of people development and strategic recruitment, said in an interview. While key roles such as software developers and project engineers are hard to come by across all sectors, staffing projects is not yet an issue, the executive said. </w:t>
      </w:r>
      <w:proofErr w:type="spellStart"/>
      <w:r w:rsidRPr="00030065">
        <w:rPr>
          <w:rFonts w:cstheme="minorHAnsi"/>
          <w:sz w:val="22"/>
        </w:rPr>
        <w:t>BayWa</w:t>
      </w:r>
      <w:proofErr w:type="spellEnd"/>
      <w:r w:rsidRPr="00030065">
        <w:rPr>
          <w:rFonts w:cstheme="minorHAnsi"/>
          <w:sz w:val="22"/>
        </w:rPr>
        <w:t xml:space="preserve"> </w:t>
      </w:r>
      <w:proofErr w:type="spellStart"/>
      <w:r w:rsidRPr="00030065">
        <w:rPr>
          <w:rFonts w:cstheme="minorHAnsi"/>
          <w:sz w:val="22"/>
        </w:rPr>
        <w:t>r.e</w:t>
      </w:r>
      <w:proofErr w:type="spellEnd"/>
      <w:r w:rsidRPr="00030065">
        <w:rPr>
          <w:rFonts w:cstheme="minorHAnsi"/>
          <w:sz w:val="22"/>
        </w:rPr>
        <w:t xml:space="preserve">. has developed an in-house training program for wind- and solar-specific skills, </w:t>
      </w:r>
      <w:proofErr w:type="spellStart"/>
      <w:r w:rsidRPr="00030065">
        <w:rPr>
          <w:rFonts w:cstheme="minorHAnsi"/>
          <w:sz w:val="22"/>
        </w:rPr>
        <w:t>Hobmair</w:t>
      </w:r>
      <w:proofErr w:type="spellEnd"/>
      <w:r w:rsidRPr="00030065">
        <w:rPr>
          <w:rFonts w:cstheme="minorHAnsi"/>
          <w:sz w:val="22"/>
        </w:rPr>
        <w:t xml:space="preserve"> said. 'Grand opportunity' to retrain </w:t>
      </w:r>
      <w:proofErr w:type="gramStart"/>
      <w:r w:rsidRPr="00030065">
        <w:rPr>
          <w:rStyle w:val="StyleUnderline"/>
          <w:rFonts w:cstheme="minorHAnsi"/>
        </w:rPr>
        <w:t>In</w:t>
      </w:r>
      <w:proofErr w:type="gramEnd"/>
      <w:r w:rsidRPr="00030065">
        <w:rPr>
          <w:rStyle w:val="StyleUnderline"/>
          <w:rFonts w:cstheme="minorHAnsi"/>
        </w:rPr>
        <w:t xml:space="preserve"> the growing renewables industry, developers will have to increase their head count by hiring from other sectors,</w:t>
      </w:r>
      <w:r w:rsidRPr="00030065">
        <w:rPr>
          <w:rFonts w:cstheme="minorHAnsi"/>
          <w:sz w:val="22"/>
        </w:rPr>
        <w:t xml:space="preserve"> according to Louise Christensen, </w:t>
      </w:r>
      <w:proofErr w:type="spellStart"/>
      <w:r w:rsidRPr="00030065">
        <w:rPr>
          <w:rFonts w:cstheme="minorHAnsi"/>
          <w:sz w:val="22"/>
        </w:rPr>
        <w:t>BayWa</w:t>
      </w:r>
      <w:proofErr w:type="spellEnd"/>
      <w:r w:rsidRPr="00030065">
        <w:rPr>
          <w:rFonts w:cstheme="minorHAnsi"/>
          <w:sz w:val="22"/>
        </w:rPr>
        <w:t xml:space="preserve"> </w:t>
      </w:r>
      <w:proofErr w:type="spellStart"/>
      <w:r w:rsidRPr="00030065">
        <w:rPr>
          <w:rFonts w:cstheme="minorHAnsi"/>
          <w:sz w:val="22"/>
        </w:rPr>
        <w:t>r.e.'s</w:t>
      </w:r>
      <w:proofErr w:type="spellEnd"/>
      <w:r w:rsidRPr="00030065">
        <w:rPr>
          <w:rFonts w:cstheme="minorHAnsi"/>
          <w:sz w:val="22"/>
        </w:rPr>
        <w:t xml:space="preserve"> global employer branding manager. "We're not dead [set] against people who have no experience in our industry," Christensen said in an interview. "Of course, we need to train them so that they are able to do their job, but often they come with different sets of ideas that we haven't had before." </w:t>
      </w:r>
      <w:r w:rsidRPr="00030065">
        <w:rPr>
          <w:rStyle w:val="StyleUnderline"/>
          <w:rFonts w:cstheme="minorHAnsi"/>
        </w:rPr>
        <w:t>In the U.S., much of the potential for renewables deployment is in areas where fossil fuel industries are fading and workers with compatible skills are becoming available, such as sun-rich Texas and windy North Dakota, according to the Brookings Institution.</w:t>
      </w:r>
      <w:r w:rsidRPr="00030065">
        <w:rPr>
          <w:rFonts w:cstheme="minorHAnsi"/>
          <w:sz w:val="22"/>
        </w:rPr>
        <w:t xml:space="preserve"> "The clean energy transition offers a grand opportunity to retrain local workers and repurpose the industrial infrastructure in these communities," analysts at the think tank said in a February 2021 report. There are exceptions to this overlap, however. Energy workers in regions without clean energy booms, such as parts of Kentucky, Minnesota and West Virginia, will require more targeted assistance to find new careers and transfer their skills, the analysts said.</w:t>
      </w:r>
    </w:p>
    <w:p w14:paraId="4AE090BB" w14:textId="77777777" w:rsidR="000C4031" w:rsidRPr="00030065" w:rsidRDefault="000C4031" w:rsidP="000C4031">
      <w:pPr>
        <w:rPr>
          <w:rFonts w:cstheme="minorHAnsi"/>
          <w:sz w:val="22"/>
        </w:rPr>
      </w:pPr>
    </w:p>
    <w:p w14:paraId="241D2715" w14:textId="77777777" w:rsidR="000C4031" w:rsidRPr="00030065" w:rsidRDefault="000C4031" w:rsidP="000C4031">
      <w:pPr>
        <w:pStyle w:val="Heading4"/>
        <w:rPr>
          <w:rFonts w:cstheme="minorHAnsi"/>
        </w:rPr>
      </w:pPr>
      <w:r w:rsidRPr="00030065">
        <w:rPr>
          <w:rFonts w:cstheme="minorHAnsi"/>
        </w:rPr>
        <w:t>Most oil and gas workers want to work in renewables because of job stability.</w:t>
      </w:r>
    </w:p>
    <w:p w14:paraId="0D711F9B" w14:textId="77777777" w:rsidR="000C4031" w:rsidRPr="00030065" w:rsidRDefault="000C4031" w:rsidP="000C4031">
      <w:pPr>
        <w:rPr>
          <w:rFonts w:cstheme="minorHAnsi"/>
        </w:rPr>
      </w:pPr>
      <w:r w:rsidRPr="00030065">
        <w:rPr>
          <w:rStyle w:val="Emphasis"/>
          <w:rFonts w:asciiTheme="minorHAnsi" w:hAnsiTheme="minorHAnsi" w:cstheme="minorHAnsi"/>
        </w:rPr>
        <w:t>Beer 21</w:t>
      </w:r>
      <w:r w:rsidRPr="00030065">
        <w:rPr>
          <w:rFonts w:cstheme="minorHAnsi"/>
        </w:rPr>
        <w:t xml:space="preserve"> [Mitchell Beer, 12-1-2021, "56% of Oil and Gas Workers Want Renewables Jobs as Fossils’ Recruitment Woes Grow," Energy Mix, </w:t>
      </w:r>
      <w:proofErr w:type="gramStart"/>
      <w:r w:rsidRPr="00030065">
        <w:rPr>
          <w:rFonts w:cstheme="minorHAnsi"/>
        </w:rPr>
        <w:t>https://www.theenergymix.com/56-of-oil-and-gas-workers-want-renewables-jobs-as-fossils-recruitment-woes-grow/ ]</w:t>
      </w:r>
      <w:proofErr w:type="gramEnd"/>
    </w:p>
    <w:p w14:paraId="47D64205" w14:textId="77777777" w:rsidR="000C4031" w:rsidRPr="00030065" w:rsidRDefault="000C4031" w:rsidP="000C4031">
      <w:pPr>
        <w:rPr>
          <w:rFonts w:cstheme="minorHAnsi"/>
          <w:sz w:val="22"/>
          <w:u w:val="single"/>
        </w:rPr>
      </w:pPr>
      <w:r w:rsidRPr="00030065">
        <w:rPr>
          <w:rStyle w:val="StyleUnderline"/>
          <w:rFonts w:cstheme="minorHAnsi"/>
        </w:rPr>
        <w:t xml:space="preserve">56% of Oil and Gas Workers Want Renewables Jobs as Fossils’ Recruitment Woes Grow </w:t>
      </w:r>
      <w:r w:rsidRPr="00030065">
        <w:rPr>
          <w:rFonts w:cstheme="minorHAnsi"/>
          <w:sz w:val="22"/>
        </w:rPr>
        <w:t>Oil and gas workers around the world are getting set to vote with their feet, with more than half of them saying they want work in renewable energy and 43% across all forms of energy saying they plan to leave their jobs in the next five years, according to the latest in a series of annual work force surveys commissioned by recruitment firm Brunel International and Oilandgasjobsearch.com.</w:t>
      </w:r>
      <w:r w:rsidRPr="00030065">
        <w:rPr>
          <w:rFonts w:cstheme="minorHAnsi"/>
          <w:sz w:val="22"/>
          <w:u w:val="single"/>
        </w:rPr>
        <w:t xml:space="preserve"> </w:t>
      </w:r>
      <w:r w:rsidRPr="00030065">
        <w:rPr>
          <w:rFonts w:cstheme="minorHAnsi"/>
          <w:sz w:val="22"/>
        </w:rPr>
        <w:t>The survey results, published Tuesday, show that oil and gas “risks a huge work force shortage,” Reuters reports.</w:t>
      </w:r>
      <w:r w:rsidRPr="00030065">
        <w:rPr>
          <w:rFonts w:cstheme="minorHAnsi"/>
          <w:sz w:val="22"/>
          <w:u w:val="single"/>
        </w:rPr>
        <w:t xml:space="preserve"> </w:t>
      </w:r>
      <w:r w:rsidRPr="00030065">
        <w:rPr>
          <w:rFonts w:cstheme="minorHAnsi"/>
          <w:sz w:val="22"/>
        </w:rPr>
        <w:t xml:space="preserve">“Oil and gas companies have faced growing pressure from investors, activists, and governments to fight climate </w:t>
      </w:r>
      <w:r w:rsidRPr="00030065">
        <w:rPr>
          <w:rFonts w:cstheme="minorHAnsi"/>
          <w:sz w:val="22"/>
        </w:rPr>
        <w:lastRenderedPageBreak/>
        <w:t>change, making them less attractive to young professionals,” the news agency adds. So “as energy demand and prices recover strongly around the world, many companies are finding it hard to recruit again.”</w:t>
      </w:r>
      <w:r w:rsidRPr="00030065">
        <w:rPr>
          <w:rFonts w:cstheme="minorHAnsi"/>
          <w:sz w:val="22"/>
          <w:u w:val="single"/>
        </w:rPr>
        <w:t xml:space="preserve"> </w:t>
      </w:r>
      <w:r w:rsidRPr="00030065">
        <w:rPr>
          <w:rFonts w:cstheme="minorHAnsi"/>
          <w:sz w:val="22"/>
        </w:rPr>
        <w:t>The proportion of oil and gas workers planning a move to renewables is up to 56% this year, from 38.8% in 2020, and 51% of renewables workers said they had entered a new sector in the last 12 months, the survey concludes. That result is still short of the more than two-thirds of Canadian oil and gas workers who said they wanted to retrain for net-zero jobs, in a survey released in mid-July by Edmonton-based Iron &amp; Earth.</w:t>
      </w:r>
      <w:r w:rsidRPr="00030065">
        <w:rPr>
          <w:rFonts w:cstheme="minorHAnsi"/>
          <w:sz w:val="22"/>
          <w:u w:val="single"/>
        </w:rPr>
        <w:t xml:space="preserve"> </w:t>
      </w:r>
      <w:r w:rsidRPr="00030065">
        <w:rPr>
          <w:rFonts w:cstheme="minorHAnsi"/>
          <w:sz w:val="22"/>
        </w:rPr>
        <w:t>“With more workers gravitating towards the renewables sector, it’s likely that the industry will continue to see an exit from those in traditional sectors,” the Brunel report states. “The higher salaries offered by the renewables and mining sectors are making roles in these areas more appealing, which adds to the pressure faced by recruiters in the oil and gas sector.”</w:t>
      </w:r>
      <w:r w:rsidRPr="00030065">
        <w:rPr>
          <w:rFonts w:cstheme="minorHAnsi"/>
          <w:sz w:val="22"/>
          <w:u w:val="single"/>
        </w:rPr>
        <w:t xml:space="preserve"> </w:t>
      </w:r>
      <w:r w:rsidRPr="00030065">
        <w:rPr>
          <w:rFonts w:cstheme="minorHAnsi"/>
          <w:sz w:val="22"/>
        </w:rPr>
        <w:t>Some 82% of those recruiters said one in 10 of the jobs they were trying to fill had been open for more than three months, and 10% of employers have had to bring back retirees to combat the skills shortage.</w:t>
      </w:r>
      <w:r w:rsidRPr="00030065">
        <w:rPr>
          <w:rFonts w:cstheme="minorHAnsi"/>
          <w:sz w:val="22"/>
          <w:u w:val="single"/>
        </w:rPr>
        <w:t xml:space="preserve"> </w:t>
      </w:r>
      <w:r w:rsidRPr="00030065">
        <w:rPr>
          <w:rFonts w:cstheme="minorHAnsi"/>
          <w:sz w:val="22"/>
        </w:rPr>
        <w:t xml:space="preserve">“The world has been turned upside down in recent years and, like many industries, the energy industry is experiencing significant changes in its hiring and employment trends,” said Brunel CEO </w:t>
      </w:r>
      <w:proofErr w:type="spellStart"/>
      <w:r w:rsidRPr="00030065">
        <w:rPr>
          <w:rFonts w:cstheme="minorHAnsi"/>
          <w:sz w:val="22"/>
        </w:rPr>
        <w:t>Jilko</w:t>
      </w:r>
      <w:proofErr w:type="spellEnd"/>
      <w:r w:rsidRPr="00030065">
        <w:rPr>
          <w:rFonts w:cstheme="minorHAnsi"/>
          <w:sz w:val="22"/>
        </w:rPr>
        <w:t xml:space="preserve"> </w:t>
      </w:r>
      <w:proofErr w:type="spellStart"/>
      <w:r w:rsidRPr="00030065">
        <w:rPr>
          <w:rFonts w:cstheme="minorHAnsi"/>
          <w:sz w:val="22"/>
        </w:rPr>
        <w:t>Andringa</w:t>
      </w:r>
      <w:proofErr w:type="spellEnd"/>
      <w:r w:rsidRPr="00030065">
        <w:rPr>
          <w:rFonts w:cstheme="minorHAnsi"/>
          <w:sz w:val="22"/>
        </w:rPr>
        <w:t>. “Global competition for candidates is fierce, and we need to rise to meet these challenges together as an industry.”</w:t>
      </w:r>
      <w:r w:rsidRPr="00030065">
        <w:rPr>
          <w:rFonts w:cstheme="minorHAnsi"/>
          <w:sz w:val="22"/>
          <w:u w:val="single"/>
        </w:rPr>
        <w:t xml:space="preserve"> </w:t>
      </w:r>
      <w:r w:rsidRPr="00030065">
        <w:rPr>
          <w:rFonts w:cstheme="minorHAnsi"/>
          <w:sz w:val="22"/>
        </w:rPr>
        <w:t>The global challenge is showing up in Canada, as well, with the Canadian Association of Energy Contractors identifying a lack of skilled workers is the single greatest risk to the prospect of increased oil and gas activity, the Globe and Mail reports. “</w:t>
      </w:r>
      <w:r w:rsidRPr="00030065">
        <w:rPr>
          <w:rStyle w:val="StyleUnderline"/>
          <w:rFonts w:cstheme="minorHAnsi"/>
        </w:rPr>
        <w:t>Years of economic contraction and instability in the industry have led to people turning their back on the oil and gas sector</w:t>
      </w:r>
      <w:r w:rsidRPr="00030065">
        <w:rPr>
          <w:rFonts w:cstheme="minorHAnsi"/>
          <w:sz w:val="22"/>
        </w:rPr>
        <w:t>,” the Globe writes, citing CAOEC President Mark Scholz.</w:t>
      </w:r>
      <w:r w:rsidRPr="00030065">
        <w:rPr>
          <w:rFonts w:cstheme="minorHAnsi"/>
          <w:sz w:val="22"/>
          <w:u w:val="single"/>
        </w:rPr>
        <w:t xml:space="preserve"> </w:t>
      </w:r>
      <w:r w:rsidRPr="00030065">
        <w:rPr>
          <w:rFonts w:cstheme="minorHAnsi"/>
          <w:sz w:val="22"/>
        </w:rPr>
        <w:t xml:space="preserve">The industry has raised wages by </w:t>
      </w:r>
      <w:proofErr w:type="gramStart"/>
      <w:r w:rsidRPr="00030065">
        <w:rPr>
          <w:rFonts w:cstheme="minorHAnsi"/>
          <w:sz w:val="22"/>
        </w:rPr>
        <w:t>10%, and</w:t>
      </w:r>
      <w:proofErr w:type="gramEnd"/>
      <w:r w:rsidRPr="00030065">
        <w:rPr>
          <w:rFonts w:cstheme="minorHAnsi"/>
          <w:sz w:val="22"/>
        </w:rPr>
        <w:t xml:space="preserve"> has begun reaching out for workers to make the long commute from the Maritimes, Quebec, and Ontario to the western oilpatch. But it isn’t an easy or immediate sell. “We are now in a situation where finally, after seven years, we’re seeing elevated prospects and growth, but it’s going to take some time to send the right signals of stability within this sector in order to bring back that complement of workers,” Scholz said.</w:t>
      </w:r>
      <w:r w:rsidRPr="00030065">
        <w:rPr>
          <w:rFonts w:cstheme="minorHAnsi"/>
          <w:sz w:val="22"/>
          <w:u w:val="single"/>
        </w:rPr>
        <w:t xml:space="preserve"> </w:t>
      </w:r>
      <w:r w:rsidRPr="00030065">
        <w:rPr>
          <w:rFonts w:cstheme="minorHAnsi"/>
          <w:sz w:val="22"/>
        </w:rPr>
        <w:t>“We’re already starting to hear some of our members indicate to our clients, who are the oil and gas producers, that we don’t have any rigs available. And it’s largely due to crew shortages,” Scholz added, in an interview with CBC. “</w:t>
      </w:r>
      <w:proofErr w:type="gramStart"/>
      <w:r w:rsidRPr="00030065">
        <w:rPr>
          <w:rFonts w:cstheme="minorHAnsi"/>
          <w:sz w:val="22"/>
        </w:rPr>
        <w:t>So</w:t>
      </w:r>
      <w:proofErr w:type="gramEnd"/>
      <w:r w:rsidRPr="00030065">
        <w:rPr>
          <w:rFonts w:cstheme="minorHAnsi"/>
          <w:sz w:val="22"/>
        </w:rPr>
        <w:t xml:space="preserve"> it’s going to have an impact on our ability to increase production.”</w:t>
      </w:r>
      <w:r w:rsidRPr="00030065">
        <w:rPr>
          <w:rFonts w:cstheme="minorHAnsi"/>
          <w:sz w:val="22"/>
          <w:u w:val="single"/>
        </w:rPr>
        <w:t xml:space="preserve"> </w:t>
      </w:r>
      <w:r w:rsidRPr="00030065">
        <w:rPr>
          <w:rStyle w:val="StyleUnderline"/>
          <w:rFonts w:cstheme="minorHAnsi"/>
        </w:rPr>
        <w:t xml:space="preserve">In a mid-September profile of an Estevan, Saskatchewan oilfield services contractor who was having trouble recruiting workers, the Globe’s Emma Graney reported that job stability and a 40-hour work week were emerging as higher priorities for workers than the high wages they could once earn in the industry, as a new reality of unsteady or crashing oil prices entered its eighth year. </w:t>
      </w:r>
      <w:r w:rsidRPr="00030065">
        <w:rPr>
          <w:rFonts w:cstheme="minorHAnsi"/>
          <w:sz w:val="22"/>
        </w:rPr>
        <w:t>The work force gaps extend to oil and gas well cleanups, as well, The Canadian Press wrote in mid-October. “Whether it’s for new programs or abandonment operations, we’re all going to be faced with crew shortages,” Scholz said at the time. “</w:t>
      </w:r>
      <w:proofErr w:type="gramStart"/>
      <w:r w:rsidRPr="00030065">
        <w:rPr>
          <w:rFonts w:cstheme="minorHAnsi"/>
          <w:sz w:val="22"/>
        </w:rPr>
        <w:t>So</w:t>
      </w:r>
      <w:proofErr w:type="gramEnd"/>
      <w:r w:rsidRPr="00030065">
        <w:rPr>
          <w:rFonts w:cstheme="minorHAnsi"/>
          <w:sz w:val="22"/>
        </w:rPr>
        <w:t xml:space="preserve"> will (cleanup) be impacted? Yeah, it will.”</w:t>
      </w:r>
      <w:r w:rsidRPr="00030065">
        <w:rPr>
          <w:rFonts w:cstheme="minorHAnsi"/>
          <w:sz w:val="22"/>
        </w:rPr>
        <w:br/>
      </w:r>
    </w:p>
    <w:p w14:paraId="01AF82F3" w14:textId="77777777" w:rsidR="000C4031" w:rsidRPr="00030065" w:rsidRDefault="000C4031" w:rsidP="000C4031">
      <w:pPr>
        <w:pStyle w:val="Heading4"/>
        <w:rPr>
          <w:rFonts w:cstheme="minorHAnsi"/>
          <w:sz w:val="24"/>
        </w:rPr>
      </w:pPr>
      <w:r w:rsidRPr="00030065">
        <w:rPr>
          <w:rFonts w:cstheme="minorHAnsi"/>
        </w:rPr>
        <w:t>The transition away from fossil fuels to renewables is doomed to fail because there’s a shortage of workers needed to fill renewables jobs.</w:t>
      </w:r>
    </w:p>
    <w:p w14:paraId="453F628B" w14:textId="77777777" w:rsidR="000C4031" w:rsidRPr="00030065" w:rsidRDefault="000C4031" w:rsidP="000C4031">
      <w:pPr>
        <w:rPr>
          <w:rFonts w:cstheme="minorHAnsi"/>
        </w:rPr>
      </w:pPr>
      <w:r w:rsidRPr="00030065">
        <w:rPr>
          <w:rStyle w:val="Emphasis"/>
          <w:rFonts w:asciiTheme="minorHAnsi" w:hAnsiTheme="minorHAnsi" w:cstheme="minorHAnsi"/>
        </w:rPr>
        <w:t>Rosen 23</w:t>
      </w:r>
      <w:r w:rsidRPr="00030065">
        <w:rPr>
          <w:rFonts w:cstheme="minorHAnsi"/>
        </w:rPr>
        <w:t xml:space="preserve"> [Rachel Rosen, "Career and Technical Education (CTE) for Climate Jobs: A Framework for Secondary and Postsecondary CTE", July 2023, Eric, https://eric.ed.gov/?id=ED634986] </w:t>
      </w:r>
    </w:p>
    <w:p w14:paraId="2BB4462B" w14:textId="77777777" w:rsidR="000C4031" w:rsidRPr="00030065" w:rsidRDefault="000C4031" w:rsidP="000C4031">
      <w:pPr>
        <w:rPr>
          <w:rFonts w:cstheme="minorHAnsi"/>
          <w:sz w:val="22"/>
        </w:rPr>
      </w:pPr>
      <w:r w:rsidRPr="00030065">
        <w:rPr>
          <w:rFonts w:cstheme="minorHAnsi"/>
          <w:sz w:val="22"/>
        </w:rPr>
        <w:t xml:space="preserve">INTRODUCTION The April 2022 report from the Intergovernmental Panel on Climate Change makes some dire predictions about the impacts of climate change, should the planet continue to warm due to human activity that emits greenhouse gases (GHGs) into the atmosphere.2 </w:t>
      </w:r>
      <w:r w:rsidRPr="00030065">
        <w:rPr>
          <w:rFonts w:cstheme="minorHAnsi"/>
          <w:sz w:val="22"/>
          <w:u w:val="single"/>
        </w:rPr>
        <w:t>Importantly, however, the report also emphasizes that many of the technologies needed to avert the worst impacts of climate change already exist, if the world scales their usage at a rapid pace. While the scope of a transition toward renewable energy, and away from fossil fuels, as well as other sustainable economic practices is daunting, the United States has recently begun to obtain policy momentum in the push to decouple economic activity from GHG emissions.</w:t>
      </w:r>
      <w:r w:rsidRPr="00030065">
        <w:rPr>
          <w:rFonts w:cstheme="minorHAnsi"/>
          <w:sz w:val="22"/>
        </w:rPr>
        <w:t xml:space="preserve"> A suite of recent federal laws, as well as state and local laws and </w:t>
      </w:r>
      <w:r w:rsidRPr="00030065">
        <w:rPr>
          <w:rFonts w:cstheme="minorHAnsi"/>
          <w:sz w:val="22"/>
        </w:rPr>
        <w:lastRenderedPageBreak/>
        <w:t xml:space="preserve">private investments, are set to address the interlocking needs of developing, building, and deploying clean energy infrastructure and transportation.3 Demand for everything from solar panels, 4 electric vehicles, 5 and heat pumps,6 to many other clean energy systems and products has skyrocketed in recent years. This demand will likely continue as prices for many of these goods continue to fall, in many cases below the cost of fossil fuel-powered technologies. This shift will make the transition to clean technologies an economically viable pathway.7 </w:t>
      </w:r>
      <w:r w:rsidRPr="00030065">
        <w:rPr>
          <w:rFonts w:cstheme="minorHAnsi"/>
          <w:sz w:val="22"/>
          <w:u w:val="single"/>
        </w:rPr>
        <w:t>However, accompanying this rise in demand is a growing shortage of workers trained in the building, installation, operation, and maintenance of the new technologies. Currently, more than half of the United States’ energy employers report difficulties in hiring qualified workers who are trained in building, deploying, and maintaining new energy-efficient and clean technologies. This worker shortage puts at risk the United States’ ambitions of cutting GHG emissions substantially this decade.8 At the same time, the sheer scope of the need to rapidly expand the number of good climate jobs with family-sustaining wages and advancement opportunities, renders an unprecedented opportunity to provide redress for communities that have historically lacked adequate access to the levers of economic opportunity.</w:t>
      </w:r>
      <w:r w:rsidRPr="00030065">
        <w:rPr>
          <w:rFonts w:cstheme="minorHAnsi"/>
          <w:sz w:val="22"/>
        </w:rPr>
        <w:t xml:space="preserve"> In many cases, these same communities have been hardest hit by environmental degradation and the impacts of climate change.9 Moreover, members of marginalized communities, such as Indigenous and tribal communities that have both struggled economically and have long histories of relating to and managing natural resources in sustainable ways, may already have the necessary knowledge, skills, and habits of mind in relation to issues like conservation and sustainable resource management. These skills and habits are necessary for leadership in roles facilitating climate stability.10 In addition, many of these jobs will come from the federal expansion of apprenticeship programs as well as jobs in the skilled trades that do not always require a four-year degree. </w:t>
      </w:r>
      <w:r w:rsidRPr="00030065">
        <w:rPr>
          <w:rFonts w:cstheme="minorHAnsi"/>
          <w:sz w:val="22"/>
          <w:u w:val="single"/>
        </w:rPr>
        <w:t>The urgency of the energy transition, combined with the disruptions to the educational and career trajectories of young people created by the pandemic, have made it more important than ever to both develop new, and scale existing, evidence-based pathways and models of career and technical education (CTE) that can meet the needs of a changing labor market.</w:t>
      </w:r>
      <w:r w:rsidRPr="00030065">
        <w:rPr>
          <w:rFonts w:cstheme="minorHAnsi"/>
          <w:sz w:val="22"/>
        </w:rPr>
        <w:t xml:space="preserve"> Doing so could be a way to equitably support young people to achieve success in the climate workforce, where myriad jobs address the needs of society’s response to a changing climate. The Carl D. Perkins Act is the existing federal legislation that provides funding to states for CTE. It requires states to use funds to support equity in CTE for students from a variety of underserved communities, and to create programs that are linked to local labor markets. While Perkins Act funding only represents a portion of funding for CTE, with the bulk coming from individual states, it does provide a framework upon which to equitably build programs in fields where there is current and growing demand. In addition, there is also a significant body of evidence about the effectiveness of CTE for supporting positive educational and economic outcomes for students. Using existing programming, funding, and evidence to adapt educational systems to create a pipeline of talent to fill climate jobs could be a </w:t>
      </w:r>
      <w:proofErr w:type="spellStart"/>
      <w:r w:rsidRPr="00030065">
        <w:rPr>
          <w:rFonts w:cstheme="minorHAnsi"/>
          <w:sz w:val="22"/>
        </w:rPr>
        <w:t>winwin</w:t>
      </w:r>
      <w:proofErr w:type="spellEnd"/>
      <w:r w:rsidRPr="00030065">
        <w:rPr>
          <w:rFonts w:cstheme="minorHAnsi"/>
          <w:sz w:val="22"/>
        </w:rPr>
        <w:t xml:space="preserve"> for students, the economy, and the planet. This paper presents (1) an overview of the scope of jobs that are affected by the transition to a clean energy and climate-resilient economy; (2) a review of the current state of policies aimed at expanding the climate workforce; (3) a review of the evidence about CTE; and (4) a discussion of barriers and potential solutions to improving the education and training pipeline to support an economic transition that is also just and equitable. WHAT ARE CLIMATE JOBS? Referred to by a variety of monikers including green and blue jobs, or climate jobs, there are multiple definitions to describe the kinds of jobs that support the development of a more ecologically sustainable economy.11 For example, the Bureau of Labor Statistics defines green jobs as those that address either adaptation to or mitigation of climate change.12 Specifically, these jobs do at least one of the following: produce goods and services that benefit the environment; preserve natural resources; serve to make business processes more environmentally friendly; or reduce natural resource use. Other categories of jobs also include those defined as being dedicated to improving resilience to the effects of climate change.13 Broadly, adaptation and mitigation jobs are those that are focused on reducing or stopping the </w:t>
      </w:r>
      <w:r w:rsidRPr="00030065">
        <w:rPr>
          <w:rFonts w:cstheme="minorHAnsi"/>
          <w:sz w:val="22"/>
        </w:rPr>
        <w:lastRenderedPageBreak/>
        <w:t xml:space="preserve">contributors to climate change, while those that are related to resilience are focused on addressing and managing climate shocks. All of these jobs include both those that are in completely new areas and sectors that are emerging in response to climate change, as well as a broader array of existing jobs that are “greening” in response to a clean energy transition—that is, existing jobs adapting to be more environmentally friendly.14 The first category of these might include jobs in new industries like wind and solar energy, while the latter might include the reskilling of heating, ventilation, and air conditioning (HVAC) workers to understand heat pump technology; mechanics who can service electric cars; or electricians who can work on all ends of a clean energy grid. But they also include jobs in areas as diverse as urban planning, landscape architecture, climate risk assessment, disaster management, public health, and justice. The myriad skills demanded by a labor market that is rapidly transitioning to using renewable sources of energy, developing more environmentally friendly products, and conducting business in ways that are less resource intensive while also responding to a more unpredictable and intense climate is changing the way work is done for both workers and employers. WHICH ECONOMIC SECTORS HAVE CLIMATE JOB GROWTH? To understand where most climate jobs are emerging or are likely to emerge, it is useful to understand the areas of economic activity that have the greatest impact on GHG emissions, as well as the sectors that have the greatest promise for reducing emissions either through changes in existing technology, or through practices that preserve or restore natural resources. According to a 2019 report put out by an international group of </w:t>
      </w:r>
      <w:proofErr w:type="gramStart"/>
      <w:r w:rsidRPr="00030065">
        <w:rPr>
          <w:rFonts w:cstheme="minorHAnsi"/>
          <w:sz w:val="22"/>
        </w:rPr>
        <w:t>climate</w:t>
      </w:r>
      <w:proofErr w:type="gramEnd"/>
      <w:r w:rsidRPr="00030065">
        <w:rPr>
          <w:rFonts w:cstheme="minorHAnsi"/>
          <w:sz w:val="22"/>
        </w:rPr>
        <w:t xml:space="preserve">, industry, and economic experts, there are six main economic pillars that need to be addressed to facilitate broad decarbonization of the economy.15 The category of resilience jobs was not included in this report, but has been addressed elsewhere, by organizations such as The Environmental and Energy Study Institute. 16 Together these sectors include: 1. Zero carbon electricity—shifting energy creation to renewables (wind, solar, and hydroelectric) and other non-emitting sources of energy (biofuels and nuclear). 2. Electrification of end use—eliminating the burning of fossil fuels from activities that rely on energy (such as transportation, heating and cooling, and cooking). 3. Green fuels—developing new sources of energy that do not burn fossil fuels (particularly for hard-to-electrify sectors, like aviation). 4. Smart power grids—automating the electric grid to be responsive to shifts in the availability of renewably produced electricity to ensure reliable delivery (for example, variability of wind and solar, especially while large-scale battery storage is still ramping up).17 5. Materials efficiency—reducing the use of products that emit GHGs in their production, including plastics, cement, and metals.18 6. Sustainable land use—reducing fertilizer use, demand for meat from cattle, and food waste, while also increasing afforestation, sustainable and regenerative farming practices, conservation, water and wetlands protection, and land stewardship. 7. Resilience—addressing the impacts of climate disasters and events. The climate adaptation and resiliency industry </w:t>
      </w:r>
      <w:proofErr w:type="gramStart"/>
      <w:r w:rsidRPr="00030065">
        <w:rPr>
          <w:rFonts w:cstheme="minorHAnsi"/>
          <w:sz w:val="22"/>
        </w:rPr>
        <w:t>was</w:t>
      </w:r>
      <w:proofErr w:type="gramEnd"/>
      <w:r w:rsidRPr="00030065">
        <w:rPr>
          <w:rFonts w:cstheme="minorHAnsi"/>
          <w:sz w:val="22"/>
        </w:rPr>
        <w:t xml:space="preserve"> valued at $2.4 billion in 201919 and employed over 4 million people in 2020.20 Many of the sectors that incorporate these jobs are already experiencing high levels of job growth, especially those that are related to changing the kind of energy used to create electricity, changing the products that use electricity, and reducing the overall amount of electricity used. For example, according to the U.S. Department of Energy, in 2021, jobs in electric and hybrid electric cars grew by 25 percent. Those in energy efficiency, solar, wind, and smart grids all grew by between 2 percent and 5 percent. Importantly, jobs in fossil fuels—like coal and petroleum—decreased (by 11.8 percent and 6.4 percent, respectively), while jobs in biofuels grew by 6.7 percent.21 These rates are compared to overall job growth, which was 2.8 percent for the same period.22 The scale of growth, however, varied depending on the maturity of the technologies and processes. For example, growth in sustainable vehicles resulted in the creation of approximately 45,000 new jobs, while growth in biofuels resulted in approximately 1,200 new jobs. Although data on growth in other climate job sectors, such as those in materials efficiency and sustainable agriculture, are harder to find, there is evidence that investments in these fields are also increasing. For example, while the production of steel and cement have been large sources of industrial emissions due to the amount of energy needed to produce these products, several </w:t>
      </w:r>
      <w:r w:rsidRPr="00030065">
        <w:rPr>
          <w:rFonts w:cstheme="minorHAnsi"/>
          <w:sz w:val="22"/>
        </w:rPr>
        <w:lastRenderedPageBreak/>
        <w:t xml:space="preserve">new start-ups23 have emerged that are working on producing these same materials with greater energy efficiency. 24 Given that early innovation can signal the beginning of growth, the emergence of these efforts </w:t>
      </w:r>
      <w:proofErr w:type="gramStart"/>
      <w:r w:rsidRPr="00030065">
        <w:rPr>
          <w:rFonts w:cstheme="minorHAnsi"/>
          <w:sz w:val="22"/>
        </w:rPr>
        <w:t>indicate</w:t>
      </w:r>
      <w:proofErr w:type="gramEnd"/>
      <w:r w:rsidRPr="00030065">
        <w:rPr>
          <w:rFonts w:cstheme="minorHAnsi"/>
          <w:sz w:val="22"/>
        </w:rPr>
        <w:t xml:space="preserve"> which way the sector is moving. Moreover, within each of these sectors, there are multiple levels of jobs and expertise that can be developed </w:t>
      </w:r>
      <w:proofErr w:type="gramStart"/>
      <w:r w:rsidRPr="00030065">
        <w:rPr>
          <w:rFonts w:cstheme="minorHAnsi"/>
          <w:sz w:val="22"/>
        </w:rPr>
        <w:t>in order to</w:t>
      </w:r>
      <w:proofErr w:type="gramEnd"/>
      <w:r w:rsidRPr="00030065">
        <w:rPr>
          <w:rFonts w:cstheme="minorHAnsi"/>
          <w:sz w:val="22"/>
        </w:rPr>
        <w:t xml:space="preserve"> facilitate transitions, from research and development to installation and maintenance. In addition, it is also possible that as these new pillars of the economy change, they will lead to new industries and job types which do not yet exist, such as how the internet led to whole new communications sectors. Overall, the figures discussed here suggest that demand for workers in myriad climate fields already </w:t>
      </w:r>
      <w:proofErr w:type="gramStart"/>
      <w:r w:rsidRPr="00030065">
        <w:rPr>
          <w:rFonts w:cstheme="minorHAnsi"/>
          <w:sz w:val="22"/>
        </w:rPr>
        <w:t>exists, and</w:t>
      </w:r>
      <w:proofErr w:type="gramEnd"/>
      <w:r w:rsidRPr="00030065">
        <w:rPr>
          <w:rFonts w:cstheme="minorHAnsi"/>
          <w:sz w:val="22"/>
        </w:rPr>
        <w:t xml:space="preserve"> is likely to grow. IDENTIFYING THE OPPORTUNITY: A SHORTAGE OF SKILLED CLIMATE WORKERS While it is unclear exactly how many new climate jobs will be created, projections range from between 2 million and 9 million this decade, many of which will be in contracting and construction.25 For example, it is predicted that the Inflation Reduction Act (IRA) alone will create 900,000 jobs just for HVAC contractors.26 It is also estimated that the United States will need as many as 80,000 new electricians every year to meet demand.27 Other immediate areas of strong job growth include other building trades, such as plumbers, pipefitters, and welders. Jobs in clean energy creation and transmission, clean transportation, and sustainable agriculture and land management are also growing. It is predicted that up to 5 million indirect jobs will also be created in fields as diverse as finance, marketing, and other areas necessary to carry out the work of contractors.28 In addition, shortages of workers with green skills have already been reported. While job listings requiring some kind of green skills grew at 8 percent annually for the five years between 2017–2022, the share of workers with those skills grew at just 6 percent over the same time period.29 Moreover, the Climate Solutions Lab at Brown University created a tool for understanding both the sources and extent of job growth that would occur in different sectors and states, if the United States is to reach zero carbon emissions by 2050.30 The project tracks expected job growth in renewable construction, renewable energy technologies, and energy efficiency, clearly illustrating extensive job growth across many industry sectors and geographic regions from the economic shift to a sustainable economy. The rapid acceleration of job growth in so many sectors at one time is creating huge demand for skilled workers. Without a corresponding system of education and training for these jobs, the clean energy and sustainability transition could be hampered. For example, according to the U.S. Department of Energy, in 2022, more than half of energy employers in many states reported difficulty finding qualified workers.31 Likewise, in 2021, solar installations grew by 78 percent over 2019, and jobs increased in 47 states, but </w:t>
      </w:r>
      <w:r w:rsidRPr="00030065">
        <w:rPr>
          <w:rFonts w:cstheme="minorHAnsi"/>
          <w:sz w:val="22"/>
          <w:u w:val="single"/>
        </w:rPr>
        <w:t>89 percent of solar employers still reported difficulty hiring.32 Additionally, the vast majority of architects, engineers, and contractors who work in green buildings and construction report that they are unable to find enough workers skilled in green construction</w:t>
      </w:r>
      <w:r w:rsidRPr="00030065">
        <w:rPr>
          <w:rFonts w:cstheme="minorHAnsi"/>
          <w:sz w:val="22"/>
        </w:rPr>
        <w:t xml:space="preserve">.33 Trade unions that represent workers with skills critical for the energy transition, such as the International Brotherhood of Electrical Workers, have been sounding the alarm for years about a shortage due to an aging workforce and lack of new workers, and this shortage is likely to grow.34 Finally, anecdotally, some consumers have also begun to report difficulty finding contractors knowledgeable enough about new technologies, like heat pumps, to be able to switch their homes to cleaner and more efficient sources of energy.35 For many years, there has been an ongoing debate about a “skills gap,” which is when the existing supply of worker skills is misaligned with those demanded of the labor market, both in terms of whether it exists and what its causes are.36 What makes the shortage of workers to fill climate jobs unique is the ability to identify the areas of labor need, as well as the technological skills needed to address them, before the shortages become acute.37 This scenario creates a unique opportunity to both meet the growing needs of employers, while also supporting students to enter pipelines for good jobs with middle class wages, and advancement opportunities at the same time. 38 It also provides a unique opportunity to address longstanding equity issues through program development and scaling to communities and populations that are often underserved by existing pathways for economic opportunity and mobility.39 Current Federal, State, and </w:t>
      </w:r>
      <w:r w:rsidRPr="00030065">
        <w:rPr>
          <w:rFonts w:cstheme="minorHAnsi"/>
          <w:sz w:val="22"/>
        </w:rPr>
        <w:lastRenderedPageBreak/>
        <w:t xml:space="preserve">Local Policy In 2021 and 2022, the federal government passed three key pieces of legislation that will provide substantial funding for investing in large-scale infrastructure, manufacturing, and clean energy technology transitions. The Infrastructure, Investment, and Jobs Act (IIJA) invests billions of dollars into transportation, public safety, climate resilience, and job creation. While not explicitly a jobs bill, several provisions in the bill allow funds to be used to support workforce development tied to projects that upgrade multiple transportation systems that are key for reducing emissions. For example, funds for clean municipal bus systems can be combined with funds to train workers to maintain those buses. Likewise, funds to build a national network of electric vehicle (EV) chargers along the nation’s highway system are also available. Although not required to receive federal funds, the bill also allows states to develop human capital plans designed to outline how transportation and infrastructure improvements can be combined with workforce development.40 The Inflation Reduction Act (IRA) passed in the summer of 2022 provides almost $400 billion in funding just for clean energy and sustainability, which will also increase demand for workers with skills in climate jobs, by increasing demand for low- and no-emissions products.41 For example, the bill provides tax credits to consumers and businesses for purchasing or investing in solar and wind technology, energy efficiency and weatherization, EVs and heat pumps. It also provides incentives to increase the development and manufacturing of clean technologies in the United States. Funds are provided to help improve energy efficiency in industrial sites, and for restoration projects in forests and coastal lands. As consumers take advantage of those credits, more industries bring clean energy manufacturing to the U.S., and federal restoration projects increase, skilled workers will be needed to carry out jobs across the country, in myriad industries and work sites. These investments are set to ramp up the implementation and deployment of clean technologies that already exist, at scale. There are also many technologies and processes that are still in the development stage that have the potential to continue to lower emissions and to create new jobs in new industries over the coming decades. The CHIPS and Science Act that was signed into law in the spring of 2022 authorizes almost $70 billion for the development of zero-carbon industries and climate research.42 The investments from this bill are set to speed up the time between development and scaling, which means these new industries may emerge on a faster than average timeline. This bill is designed to help keep the bulk of jobs associated with scaling of new technologies in the United States. Earlier green technologies, like solar, were developed domestically, but manufacturing—and jobs—shifted over time to other countries.43 It has been widely noted that these three federal bills together represent a new era of federal industrial policy, in which the government uses the law to develop and expand specific industries. In this case, there is a clear federal commitment to shifting the economy to one that both develops and deploys technologies that run without burning fossil fuels, and the scale of these commitments has implications for job growth across the economy. Even in the few months since the latest of these bills, the IRA, passed in the summer of 2022, clean energy investments in response to the legislation have surged. For example, Toyota, Honda, and LG have all already announced additional investments in expanding U.S.-based battery factories for EVs.44 Even as those three pieces of federal legislation mark massive investments in green sectors, states have also passed legislation designed to grow the green workforce. Between 2019 and 2022, Illinois, 45 New Mexico, 46 Washington state, 47 Maine, 48 Virginia, 49 and Maryland50 passed laws focused specifically on different aspects of climate workforce development, including direct investments to develop climate jobs, grow apprenticeship programs, retrain fossil fuel workers, and expand conservation efforts through youth employment. California and New York have passed multiple bills in an effort to grow their green labor markets over the last several years.51 In addition to these bills, California also passed the Golden State Pathways Program law which provides $500 million for the development of educational pathways in four key areas, including STEM-based climate resilience.52 In New York, 53 $120 million has been spent54 on workforce development for green industries, and in 2022, three additional laws designed to support the implementation of the original legislation were also passed at the state level.55 These are combined </w:t>
      </w:r>
      <w:r w:rsidRPr="00030065">
        <w:rPr>
          <w:rFonts w:cstheme="minorHAnsi"/>
          <w:sz w:val="22"/>
        </w:rPr>
        <w:lastRenderedPageBreak/>
        <w:t xml:space="preserve">with the local New York City Climate Mobilization Act, which is designed to create jobs in construction and building retrofitting in the city.56 While the federal legislation is expected to create climate jobs in communities across the country, it is likely that even more jobs will be created in states and localities where investment efforts are made from multiple policy and funding streams. With so many new, emerging, and shifting economic sectors, and demand for skills needed at all levels, there is opportunity for the education and training sectors to meet the moment by both developing and scaling training and pathways models for students at all levels. To that end, the federal legislation that provides funding for CTE is designed to support the development of an equitable pipeline of workers for high demand jobs in local economies. In particular, the reauthorization of the Carl D. Perkins Act in 2018, which provides state funding for CTE at the secondary and postsecondary levels, has already helped fuel an expansion of CTE programming nationally. Particularly relevant for the future climate workforce are the provisions within the Perkins Act that require states to align programming57with local labor markets, as well as to address systemic divisions in career access and training for special populations, 58 which include students from economically marginalized communities, students with disabilities, people from populations with chronically low levels of employment, homeless and foster youth, children of service members, and students pursuing non-traditional careers. This last category includes females pursuing traditionally male-dominated fields, and vice versa. The Current State of Career Technical Education, Evidence, and Training for the Climate Workforce High-quality CTE and training usually includes a combination of course work related to learning career knowledge and skills; opportunities for work-based learning, such as internships or mentoring experiences, and career advising; and opportunities to earn industry-recognized credentials that provide at least entry-level access to jobs after program completion. While not every CTE program includes all these elements, most include some combinations of them. 59 Many of these program elements are common whether programs are aimed at secondary, postsecondary, or adult students. Nationally, 77 percent of public high school students take at least one CTE course, and CTE has also grown in popularity in recent years as more students have sought alternative pathways to middle class jobs that may or may not require a four-year college degree. Many secondary CTE programs provide elements that allow for an easier transition to aligned programs in community colleges, such as dual enrollment and the earning of entry-level industry-recognized credentials, that can help students eventually earn two- or four-year </w:t>
      </w:r>
      <w:proofErr w:type="spellStart"/>
      <w:r w:rsidRPr="00030065">
        <w:rPr>
          <w:rFonts w:cstheme="minorHAnsi"/>
          <w:sz w:val="22"/>
        </w:rPr>
        <w:t>degrees.Overview</w:t>
      </w:r>
      <w:proofErr w:type="spellEnd"/>
      <w:r w:rsidRPr="00030065">
        <w:rPr>
          <w:rFonts w:cstheme="minorHAnsi"/>
          <w:sz w:val="22"/>
        </w:rPr>
        <w:t xml:space="preserve"> of CTE Evidence Importantly, there is a lot of strong research evidence to support the efficacy of CTE as a strategy for improving student outcomes.60 In particular, self-contained models in which students move through programs with other CTE students and which offer multiple learning CTE opportunities, such as Career Academies, 61 Regional Vocational Technical High Schools, 62 and Pathways in Technology Early College High Schools (P-TECH schools)63 have all shown promise for improving outcomes for students at various stages along their career trajectories. These include higher rates of high school completion and postsecondary </w:t>
      </w:r>
      <w:proofErr w:type="gramStart"/>
      <w:r w:rsidRPr="00030065">
        <w:rPr>
          <w:rFonts w:cstheme="minorHAnsi"/>
          <w:sz w:val="22"/>
        </w:rPr>
        <w:t>enrollment, and</w:t>
      </w:r>
      <w:proofErr w:type="gramEnd"/>
      <w:r w:rsidRPr="00030065">
        <w:rPr>
          <w:rFonts w:cstheme="minorHAnsi"/>
          <w:sz w:val="22"/>
        </w:rPr>
        <w:t xml:space="preserve"> increases in longer-term earnings after high school. Some components commonly found in multifaceted CTE programs, like dual enrollment64 (where high school students earn college credit) and internships, 65 have also shown promise for improving students’ postsecondary enrollment outcomes. In addition, the evidence of effectiveness holds across multiple career fields of study, suggesting both that the structures of CTE help support student outcomes, as well as that the impacts may not waiver much for new or changing CTE content. Perhaps most relevant are the multiple emerging studies66 that have shown increases in wages67 for students who engaged in high school CTE. In particular, fields like construction, transportation, manufacturing and technology, all of which are fields related to jobs needed for the climate workforce, yield some of the highest post-high school earnings, even though those pathways are not associated with higher postsecondary educational outcomes.68 Overview of CTE Content While specific CTE content, as well as what pathways and programs are offered at different schools, is usually locally determined, many states and programs are guided by the Career Clusters Framework (CCF). The CCF was first developed in 2002 through a </w:t>
      </w:r>
      <w:r w:rsidRPr="00030065">
        <w:rPr>
          <w:rFonts w:cstheme="minorHAnsi"/>
          <w:sz w:val="22"/>
        </w:rPr>
        <w:lastRenderedPageBreak/>
        <w:t xml:space="preserve">collaboration between states and the federal government, and is currently in use in some form by all 50 states.69 Used as an organizing tool for the development of curriculum and instruction, it has provided the backbone for the content of what states offer in CTE, reinforcing the quality of programs by determining content that is linked to a variety of viable career options. Developed by Advance CTE, an organization that represents state CTE directors, the framework outlines 16 career clusters, linked to 79 career pathways, that provide guidance for states in designing career pathway programs, and helps outline bridges for career pathways between secondary and postsecondary schooling.70 The current clusters are broadly defined, dividing fields of work into many areas that could encompass climate jobs, such as agriculture, food, and natural resources; science, technology, engineering, and mathematics; transportation, distribution, and logistics; and architecture and construction. However, to date, the specific career pathways that could be linked to careers in the green economy have not been laid out. Nor have there been guidelines published for educators that outline the ways that many careers—for which there are already existing pathways—should be adapted to meet the changing needs of the labor market. For example, the Architecture and Construction career cluster71 does not currently include many of the green building careers, in which architecture and construction fields work to make buildings more energy efficient and climate resilient, outlined in the U.S. Department of Energy’s Green Buildings Career map. 72 Clear </w:t>
      </w:r>
      <w:proofErr w:type="gramStart"/>
      <w:r w:rsidRPr="00030065">
        <w:rPr>
          <w:rFonts w:cstheme="minorHAnsi"/>
          <w:sz w:val="22"/>
        </w:rPr>
        <w:t>alignment</w:t>
      </w:r>
      <w:proofErr w:type="gramEnd"/>
      <w:r w:rsidRPr="00030065">
        <w:rPr>
          <w:rFonts w:cstheme="minorHAnsi"/>
          <w:sz w:val="22"/>
        </w:rPr>
        <w:t xml:space="preserve"> across these kinds of resources could support educators to better adapt existing pathways to the changing climate careers landscape. Although Advance CTE began to modernize the framework in 2020, the organization does not expect to have a revised version until 2024.73 </w:t>
      </w:r>
      <w:r w:rsidRPr="00030065">
        <w:rPr>
          <w:rFonts w:cstheme="minorHAnsi"/>
          <w:sz w:val="22"/>
          <w:u w:val="single"/>
        </w:rPr>
        <w:t xml:space="preserve">Despite the current and growing shortage of workers for a clean energy transition, the secondary and postsecondary CTE education communities have been relatively slow to respond in terms of developing or adapting career pathways and programs aligned with the climate labor market. Without the rapid scale-up of such programs, there is a risk that there will be a failure to produce </w:t>
      </w:r>
      <w:proofErr w:type="gramStart"/>
      <w:r w:rsidRPr="00030065">
        <w:rPr>
          <w:rFonts w:cstheme="minorHAnsi"/>
          <w:sz w:val="22"/>
          <w:u w:val="single"/>
        </w:rPr>
        <w:t>either an</w:t>
      </w:r>
      <w:proofErr w:type="gramEnd"/>
      <w:r w:rsidRPr="00030065">
        <w:rPr>
          <w:rFonts w:cstheme="minorHAnsi"/>
          <w:sz w:val="22"/>
          <w:u w:val="single"/>
        </w:rPr>
        <w:t xml:space="preserve"> adequate, long-term pipeline of workers with the skills to do these jobs</w:t>
      </w:r>
      <w:r w:rsidRPr="00030065">
        <w:rPr>
          <w:rFonts w:cstheme="minorHAnsi"/>
          <w:sz w:val="22"/>
        </w:rPr>
        <w:t xml:space="preserve">. Just over half of states, a total of 29, have at least one CTE program that provides either a focus on sustainability or clean energy, a certificate in a related green area, or provides at least one course offering.74 While this amount signifies that many states are moving in this direction, these programs do not yet exist at close to the scale needed to meet emerging clean energy and sustainability needs. For example, in order to reach the goal of having 20 percent of U.S. energy produced by wind by 2030, which is a U.S. Department of Energy proposal, it is estimated that there need to be anywhere from several hundred to 1,000 new wind training programs alone.75 The wind industry provides jobs for people at all education levels, from apprenticeship level training all the way up to workers with PhDs. Currently, according to the U.S. Department of Energy, there are 196 wind energy education and training programs across the country, the vast majority of which are housed in institutes of higher education.76 In addition, through the Department’s Wind for Schools program, 143 small wind turbines used for educational purposes have been installed at schools across 12 states. The program, which teaches about wind energy, is not aimed at career training. In addition to these kinds of programs in clean energy, there are also many jobs emerging in what is sometimes referred to as the blue, or ocean, economy. Jobs in sustainable ocean and marine work represent a big piece of the puzzle in addressing climate change, and currently schools in the United States are only producing about 50 percent of the workers needed for the marine economy.77 BARRIERS TO CLIMATE WORKFORCE CTE EXPANSION Currently, the Perkins Act encourages states to align CTE with local labor market demand. However, there are several barriers to this alignment that will likely exacerbate a rapid scale-up of CTE for climate careers. In particular, the field is hampered by (1) bureaucratic and coordination challenges that make developing and adding new pathways a lengthy process, (2) difficulty forming effective and long-lasting relationships with employers, (3) long-standing shortages of teachers for technical courses, and (4) inequitable enrollment in CTE programs. Each of these is described below. Lengthy Development of New Programs of Study The Perkins Act aims to drive quality and improvement in CTE through the provision of </w:t>
      </w:r>
      <w:proofErr w:type="spellStart"/>
      <w:r w:rsidRPr="00030065">
        <w:rPr>
          <w:rFonts w:cstheme="minorHAnsi"/>
          <w:sz w:val="22"/>
        </w:rPr>
        <w:t>highquality</w:t>
      </w:r>
      <w:proofErr w:type="spellEnd"/>
      <w:r w:rsidRPr="00030065">
        <w:rPr>
          <w:rFonts w:cstheme="minorHAnsi"/>
          <w:sz w:val="22"/>
        </w:rPr>
        <w:t xml:space="preserve"> programs of study, which are </w:t>
      </w:r>
      <w:r w:rsidRPr="00030065">
        <w:rPr>
          <w:rFonts w:cstheme="minorHAnsi"/>
          <w:sz w:val="22"/>
        </w:rPr>
        <w:lastRenderedPageBreak/>
        <w:t xml:space="preserve">defined as those that offer consecutive sequences of academic and technical courses that build knowledge, skills, and employability, and that meet the needs of local industry.78 While the legislation provides funds for states to develop new clusters, this process is often complicated and lengthy. To begin with, states need to approve new pathways and programs of study before they can be adopted by schools. High-quality CTE pathways generally include alignment with state labor market needs, as well as linkages to postsecondary and workforce opportunities. Creating these programs requires coordination and collaboration across multiple stakeholders, including those from secondary, postsecondary, industry, and economic development.79 And while states can incentivize the creation and adoption of new pathways and programs of study through a combination of fiscal support and accountability, it is nonetheless a lengthy process. For example, a case study of five states that received funds to create new green CTE programs of study in 2010 found that all states took several years to move from development to adoption of a single new program of study. While the reasons for the extended timeline varied somewhat across states, complications included time building effective relationships and gaining buy-in across partners from different sectors. A particular challenge was noted with gaining buy-in from upper-level decision makers in order to facilitate agreements around credit transfer, either between postsecondary partners, or for dual-enrollment programs between secondary and postsecondary partners.80 Employer Engagement While policy makers have an interest in creating pathways and programs of study that align with local labor market needs, schools and colleges also need to collaborate with industry partners in order to successfully adopt and implement programs. Creating successful labor market-aligned programs requires the active collaboration of employers with educational institutions </w:t>
      </w:r>
      <w:proofErr w:type="gramStart"/>
      <w:r w:rsidRPr="00030065">
        <w:rPr>
          <w:rFonts w:cstheme="minorHAnsi"/>
          <w:sz w:val="22"/>
        </w:rPr>
        <w:t>in order to</w:t>
      </w:r>
      <w:proofErr w:type="gramEnd"/>
      <w:r w:rsidRPr="00030065">
        <w:rPr>
          <w:rFonts w:cstheme="minorHAnsi"/>
          <w:sz w:val="22"/>
        </w:rPr>
        <w:t xml:space="preserve"> (1) provide educators with knowledge of the skills needed to fill gaps, and (2) provide students with opportunities to learn skills and form relationships through robust work-based learning experiences. Effective partnerships involve contributions to curriculum development, training for teachers, and support and opportunities for students.81 However, these collaborations also need to provide clear purpose and return on investment for employers, as well as appropriate levels of engagement for employers of different sizes.82 Successful employer engagement can be undermined by the perception of lopsided relationships, in which more emphasis is placed on the benefit to schools and students, while the benefit to employers is less well articulated, or positioned as altruism, rather than as an investment in talent development. 83 For example, in one report on community college and employer partnerships from the Harvard Business Review, community colleges reported a desire to work more closely with employers, but employers reported mistrust in the capacity of community colleges to meet their needs, as well as a belief that it is easier to find talent on the open market than to invest in relationships with colleges even though these relationships can both grow talent, and create more direct employment matches. Overall, the imbalance in perception and investment in mutual benefit has created a scenario in which the current state of collaboration across these sectors is inadequate to meet America’s workforce needs.84 CTE Teacher Shortages Even if CTE programs of study for climate careers and effective employer engagement can be achieved, there have been long standing shortages of CTE teachers nationally for many years. According to the U.S. Department of Education Teacher Shortage Area database,85 in 2019–2020, 30 states reported teacher shortages in at least one area of CTE, and CTE has been considered a critical shortage area by the U.S. Department of Education since 2004.86 Part of the reason for the shortage has been an increase in the number of students enrolled in CTE courses, with more than 8 million secondary and 3 million postsecondary students enrolled in at least one CTE course in the 2020–2021 school year.87 Other </w:t>
      </w:r>
      <w:r w:rsidRPr="00030065">
        <w:rPr>
          <w:rFonts w:cstheme="minorHAnsi"/>
          <w:sz w:val="22"/>
          <w:u w:val="single"/>
        </w:rPr>
        <w:t>reasons for the shortage include CTE teachers leaving the profession for higher-paying industry jobs</w:t>
      </w:r>
      <w:r w:rsidRPr="00030065">
        <w:rPr>
          <w:rFonts w:cstheme="minorHAnsi"/>
          <w:sz w:val="22"/>
        </w:rPr>
        <w:t xml:space="preserve">, as well as certification laws that make it challenging for mid-career or retired industry professionals to become CTE teachers.88 Given the acute demand for workers across the climate workforce, it may be even more difficult for schools to be competitive in trying to hire CTE teachers with industry experience in these fields into the classroom. Climate Jobs Equity One of the greatest challenges to equity in CTE programming has long </w:t>
      </w:r>
      <w:r w:rsidRPr="00030065">
        <w:rPr>
          <w:rFonts w:cstheme="minorHAnsi"/>
          <w:sz w:val="22"/>
        </w:rPr>
        <w:lastRenderedPageBreak/>
        <w:t xml:space="preserve">been that students often sort into CTE fields along traditional gender lines. Programs in education and healthcare are disproportionately female-dominated, while programs in engineering, construction, and agriculture are often male-dominated. As is often seen in the labor </w:t>
      </w:r>
      <w:proofErr w:type="gramStart"/>
      <w:r w:rsidRPr="00030065">
        <w:rPr>
          <w:rFonts w:cstheme="minorHAnsi"/>
          <w:sz w:val="22"/>
        </w:rPr>
        <w:t>market as a whole, many</w:t>
      </w:r>
      <w:proofErr w:type="gramEnd"/>
      <w:r w:rsidRPr="00030065">
        <w:rPr>
          <w:rFonts w:cstheme="minorHAnsi"/>
          <w:sz w:val="22"/>
        </w:rPr>
        <w:t xml:space="preserve"> of the female-dominated professions are also lower paid. Moreover, one study from the Minnesota Department of Employment and Economic Development found that even when females did concentrate in male-dominated CTE fields in high school, such as construction, seven years after high school they earned an average of $11,000 less annually than their male counterparts.89 Other fields where workers are needed to rapidly address climate issues are also still persistently gender segregated. For example, the solar workforce90 is currently just 30 percent female, and the sea faring profession is less than 2 percent female. 91 These numbers </w:t>
      </w:r>
      <w:proofErr w:type="gramStart"/>
      <w:r w:rsidRPr="00030065">
        <w:rPr>
          <w:rFonts w:cstheme="minorHAnsi"/>
          <w:sz w:val="22"/>
        </w:rPr>
        <w:t>are in contrast to</w:t>
      </w:r>
      <w:proofErr w:type="gramEnd"/>
      <w:r w:rsidRPr="00030065">
        <w:rPr>
          <w:rFonts w:cstheme="minorHAnsi"/>
          <w:sz w:val="22"/>
        </w:rPr>
        <w:t xml:space="preserve"> the overall workforce, which is 47 percent female. CTE also continues to struggle with racial disparities in which Black and Latino students are less likely to enroll in STEM CTE courses than their White counterparts.92 Additionally, some research suggests that Black and Native American workers live in communities with fewer climate jobs, which could hinder the ability of these communities to benefit from expected growth in the sector.93 Given the specific focus of education on addressing issues of equity, as well as specific provisions in the Perkins Act that incentivize programs that address issues of under-represented workforce populations, CTE programs that receive Perkins funding may be uniquely positioned to address these disparities. Moreover, at least one study found a positive association for females who took engineering CTE in high school being more likely to complete an engineering degree at the Associate’s or Bachelor’s levels.94 The need for skilled workers represents a unique opportunity to broaden the workforce of many historically segregated professions, many of which are well-paid, while also raising the earnings potential for populations that have traditionally been left out of more lucrative careers with long-term growth potential. Broadening the reach of the kinds of students who engage in CTE in high school may be an effective way to increase the overall pipeline of skilled workers into these fields. RECOMMENDATIONS FOR POLICY AND PRACTICE The suite of federal laws including the IIJA, CHIPS and Science Act, and the IRA together present a once in a lifetime opportunity for the United States to reduce its greenhouse gas emissions on a timeline that can still avoid some of the worst impacts of climate change. But those ambitions could be endangered if the nation does not simultaneously rapidly scale its education and training infrastructure to meet the increasing demand for climate workers facilitated by those bills. Policy makers, educators, and employers have a historic opportunity to meet the moment and help ensure both a more hopeful climate and economically just future. Here are several ways that states and localities can consider investing in expansion and scale-up of CTE programs designed to prepare young people for climate jobs. 1. Invest in programs with an existing evidence base. There is a robust body of evidence about the kinds of programs that support successful outcomes for students in CTE. Rather than seeking to develop new models, states and districts should invest in scaling these models specifically to train students for jobs in the climate workforce. For example, New York State released a Climate Action Plan95 in late 2022 that encourages investments in clean energy trainings through models like the P-TECH 9-14 schools, 96 which an MDRC evaluation has found to produce promising impacts for students. 2. Create pathways into community colleges and apprenticeships. Many of the most successful secondary programs create links to postsecondary schooling through </w:t>
      </w:r>
      <w:proofErr w:type="spellStart"/>
      <w:r w:rsidRPr="00030065">
        <w:rPr>
          <w:rFonts w:cstheme="minorHAnsi"/>
          <w:sz w:val="22"/>
        </w:rPr>
        <w:t>dualenrollment</w:t>
      </w:r>
      <w:proofErr w:type="spellEnd"/>
      <w:r w:rsidRPr="00030065">
        <w:rPr>
          <w:rFonts w:cstheme="minorHAnsi"/>
          <w:sz w:val="22"/>
        </w:rPr>
        <w:t xml:space="preserve"> programs. Since the training needs of the climate-related labor market are so large, opportunities for CTE should be provided at both the high school and community college levels. These programs should be aligned with specific local labor market needs and linked to one another through dual enrollment and aligned pathways opportunities, which have been found to be successful for increasing postsecondary enrollment. 3. Create incentives for educators and employers to work together. While many educators recognize the need to train students for the jobs of the future, they don’t always know the skills that are most in demand from employers. And many employers want to work with schools and community colleges, but don’t know how. Incentivizing formal partnerships between educators and employers that both help educators evolve their knowledge to be </w:t>
      </w:r>
      <w:r w:rsidRPr="00030065">
        <w:rPr>
          <w:rFonts w:cstheme="minorHAnsi"/>
          <w:sz w:val="22"/>
        </w:rPr>
        <w:lastRenderedPageBreak/>
        <w:t xml:space="preserve">responsive to changes in technology and in-demand skills could help support teachers in providing cutting-edge knowledge to their students. In addition, employer engagement in providing real-world learning experiences to students through internships, apprenticeships, and other work-based learning opportunities may also help ensure that students enter the labor market with both the skills and experience needed to be ready to begin work after graduation. Creating more tightly coupled alignment across the education and employment spaces to help students more seamlessly enter climate jobs could be a promising way to help close the current skills gap for these jobs. 4. Improve broad climate change and sustainability education. Because of the broad social implications of climate change, training students in the basics of sustainability along with specific climate job skills may be an effective way to change how future workers think about the impact of their careers on the environment. To that end, between 2007 and 2014, the Workforce Innovation and Opportunity Act (WIOA) was amended to provide adult training in climate jobs and skills. One study of those programs found that a foundation course called The Green Generalist adapted existing workforce training skills to focus on issues like conservation of resources and recycling, that employers found valuable and that empowered workers to take initiative in taking green actions both as employees and citizens.97 Reviving or building out similar basic sustainability education could be a promising way to shift how people make decisions with environmental impact within their careers.98 5. Leverage school infrastructure investments for CTE. The U.S. Department of Energy is currently providing millions of dollars in funding to help schools and districts upgrade the energy efficiency of their buildings and transportation fleets, as well as provide funding for staff members to serve as energy managers.99 These infrastructure investments could be paired with training programs for students to learn skills in areas such as solar installation or clean HVAC installation and maintenance. 6. Ensure equity in climate CTE programs. The largest equity divide in CTE has traditionally been the sorting of students into career pathways along traditional gender lines, while many of the most in-demand skills required to transition to a clean energy economy are in high-paying fields that have historically been dominated by males. Communities of color and Indigenous communities are also often the same communities that bear the greatest impacts of climate change. 100 Ensuring that female students and students of color are prepared to take advantage of the economic benefits of the climate workforce could be a win-win for ensuring enough skilled workers are ready to take jobs, while also addressing historic inequities in access to economic opportunity. 7. Create more teacher apprenticeship programs for climate CTE educators. </w:t>
      </w:r>
      <w:proofErr w:type="gramStart"/>
      <w:r w:rsidRPr="00030065">
        <w:rPr>
          <w:rFonts w:cstheme="minorHAnsi"/>
          <w:sz w:val="22"/>
        </w:rPr>
        <w:t>In order for</w:t>
      </w:r>
      <w:proofErr w:type="gramEnd"/>
      <w:r w:rsidRPr="00030065">
        <w:rPr>
          <w:rFonts w:cstheme="minorHAnsi"/>
          <w:sz w:val="22"/>
        </w:rPr>
        <w:t xml:space="preserve"> CTE programs to be successful, they need teachers knowledgeable about both industry and teaching. Beginning in 2022, the U.S. Department of Labor endorsed expanding registered apprenticeship programs to the teaching profession as a solution to nationwide teacher shortages. The “earn and learn” models allow people to be paid from day one of the beginning of their teacher training, which makes the teaching profession more accessible to more people. Since then, 10 states have begun utilizing these models to try to increase the teacher pipeline for areas with shortages, including CTE.101 Expanding these programs could be a promising way to address CTE classroom shortages, particularly for teachers in climate-related CTE </w:t>
      </w:r>
      <w:proofErr w:type="spellStart"/>
      <w:r w:rsidRPr="00030065">
        <w:rPr>
          <w:rFonts w:cstheme="minorHAnsi"/>
          <w:sz w:val="22"/>
        </w:rPr>
        <w:t>fields.The</w:t>
      </w:r>
      <w:proofErr w:type="spellEnd"/>
      <w:r w:rsidRPr="00030065">
        <w:rPr>
          <w:rFonts w:cstheme="minorHAnsi"/>
          <w:sz w:val="22"/>
        </w:rPr>
        <w:t xml:space="preserve"> opportunities to address climate change while creating millions of good jobs with middle class wages created by recent federal and state laws represents an extraordinary opportunity for the country. Increasing partnerships between school districts, community colleges, and employers, and the growing evidence base on the effectiveness of many different CTE programs to support student success, provides an opportunity to meet employer hiring needs with a generation of diverse, skilled workers while also helping to ensure a more hopeful climate future. </w:t>
      </w:r>
    </w:p>
    <w:p w14:paraId="3DF497AB" w14:textId="77777777" w:rsidR="000C4031" w:rsidRPr="00030065" w:rsidRDefault="000C4031" w:rsidP="000C4031">
      <w:pPr>
        <w:rPr>
          <w:rFonts w:cstheme="minorHAnsi"/>
        </w:rPr>
      </w:pPr>
    </w:p>
    <w:p w14:paraId="6B6B4FDD" w14:textId="77777777" w:rsidR="000C4031" w:rsidRPr="00030065" w:rsidRDefault="000C4031" w:rsidP="000C4031">
      <w:pPr>
        <w:pStyle w:val="Heading4"/>
        <w:rPr>
          <w:rFonts w:cstheme="minorHAnsi"/>
        </w:rPr>
      </w:pPr>
      <w:r w:rsidRPr="00030065">
        <w:rPr>
          <w:rFonts w:cstheme="minorHAnsi"/>
        </w:rPr>
        <w:t>Renewables are possible and uniquely solve warming globally</w:t>
      </w:r>
    </w:p>
    <w:p w14:paraId="0EE3BBD6" w14:textId="77777777" w:rsidR="000C4031" w:rsidRPr="00030065" w:rsidRDefault="000C4031" w:rsidP="000C4031">
      <w:pPr>
        <w:rPr>
          <w:rFonts w:cstheme="minorHAnsi"/>
        </w:rPr>
      </w:pPr>
      <w:r w:rsidRPr="00030065">
        <w:rPr>
          <w:rStyle w:val="Emphasis"/>
          <w:rFonts w:asciiTheme="minorHAnsi" w:hAnsiTheme="minorHAnsi" w:cstheme="minorHAnsi"/>
        </w:rPr>
        <w:t>Burns 18</w:t>
      </w:r>
      <w:r w:rsidRPr="00030065">
        <w:rPr>
          <w:rFonts w:cstheme="minorHAnsi"/>
        </w:rPr>
        <w:t xml:space="preserve"> [(Sean, a visiting assistant professor at The College of William and Mary,) "All the selfish reasons we need an anti-oil foreign policy. It's not just about climate.," USA TODAY 11-29-2018] </w:t>
      </w:r>
    </w:p>
    <w:p w14:paraId="51A9BF75" w14:textId="77777777" w:rsidR="000C4031" w:rsidRPr="00030065" w:rsidRDefault="000C4031" w:rsidP="000C4031">
      <w:pPr>
        <w:rPr>
          <w:rStyle w:val="StyleUnderline"/>
          <w:rFonts w:cstheme="minorHAnsi"/>
        </w:rPr>
      </w:pPr>
      <w:r w:rsidRPr="00030065">
        <w:rPr>
          <w:rFonts w:cstheme="minorHAnsi"/>
          <w:sz w:val="22"/>
        </w:rPr>
        <w:lastRenderedPageBreak/>
        <w:t xml:space="preserve">As a new U.S. government report shows, climate change will have massive negative effects on our economy and cause significant displacement of Americans. Republicans responded by questioning the science of climate change, or like Sens. Mike Lee and Ben </w:t>
      </w:r>
      <w:proofErr w:type="spellStart"/>
      <w:r w:rsidRPr="00030065">
        <w:rPr>
          <w:rFonts w:cstheme="minorHAnsi"/>
          <w:sz w:val="22"/>
        </w:rPr>
        <w:t>Sasse</w:t>
      </w:r>
      <w:proofErr w:type="spellEnd"/>
      <w:r w:rsidRPr="00030065">
        <w:rPr>
          <w:rFonts w:cstheme="minorHAnsi"/>
          <w:sz w:val="22"/>
        </w:rPr>
        <w:t>, claiming that a switch to renewable energy sources would hurt the nation. In fact</w:t>
      </w:r>
      <w:r w:rsidRPr="00030065">
        <w:rPr>
          <w:rStyle w:val="StyleUnderline"/>
          <w:rFonts w:cstheme="minorHAnsi"/>
        </w:rPr>
        <w:t xml:space="preserve">, a transition to renewable energy is quite </w:t>
      </w:r>
      <w:r w:rsidRPr="00030065">
        <w:rPr>
          <w:rStyle w:val="Emphasis"/>
          <w:rFonts w:asciiTheme="minorHAnsi" w:hAnsiTheme="minorHAnsi" w:cstheme="minorHAnsi"/>
          <w:b w:val="0"/>
          <w:bCs/>
        </w:rPr>
        <w:t>feasible</w:t>
      </w:r>
      <w:r w:rsidRPr="00030065">
        <w:rPr>
          <w:rStyle w:val="StyleUnderline"/>
          <w:rFonts w:cstheme="minorHAnsi"/>
        </w:rPr>
        <w:t xml:space="preserve">. </w:t>
      </w:r>
      <w:proofErr w:type="gramStart"/>
      <w:r w:rsidRPr="00030065">
        <w:rPr>
          <w:rStyle w:val="StyleUnderline"/>
          <w:rFonts w:cstheme="minorHAnsi"/>
        </w:rPr>
        <w:t>And,</w:t>
      </w:r>
      <w:proofErr w:type="gramEnd"/>
      <w:r w:rsidRPr="00030065">
        <w:rPr>
          <w:rStyle w:val="StyleUnderline"/>
          <w:rFonts w:cstheme="minorHAnsi"/>
        </w:rPr>
        <w:t xml:space="preserve"> separate from its effects on the environment, it would advance long-term U.S. foreign policy interests by </w:t>
      </w:r>
      <w:r w:rsidRPr="00030065">
        <w:rPr>
          <w:rStyle w:val="Emphasis"/>
          <w:rFonts w:asciiTheme="minorHAnsi" w:hAnsiTheme="minorHAnsi" w:cstheme="minorHAnsi"/>
          <w:b w:val="0"/>
          <w:bCs/>
        </w:rPr>
        <w:t>undermining</w:t>
      </w:r>
      <w:r w:rsidRPr="00030065">
        <w:rPr>
          <w:rStyle w:val="StyleUnderline"/>
          <w:rFonts w:cstheme="minorHAnsi"/>
        </w:rPr>
        <w:t xml:space="preserve"> the international </w:t>
      </w:r>
      <w:r w:rsidRPr="00030065">
        <w:rPr>
          <w:rStyle w:val="Emphasis"/>
          <w:rFonts w:asciiTheme="minorHAnsi" w:hAnsiTheme="minorHAnsi" w:cstheme="minorHAnsi"/>
          <w:b w:val="0"/>
          <w:bCs/>
        </w:rPr>
        <w:t>influence of oil</w:t>
      </w:r>
      <w:r w:rsidRPr="00030065">
        <w:rPr>
          <w:rStyle w:val="StyleUnderline"/>
          <w:rFonts w:cstheme="minorHAnsi"/>
        </w:rPr>
        <w:t xml:space="preserve">. Climate change is the </w:t>
      </w:r>
      <w:r w:rsidRPr="00030065">
        <w:rPr>
          <w:rStyle w:val="Emphasis"/>
          <w:rFonts w:asciiTheme="minorHAnsi" w:hAnsiTheme="minorHAnsi" w:cstheme="minorHAnsi"/>
          <w:b w:val="0"/>
          <w:bCs/>
        </w:rPr>
        <w:t>global challenge</w:t>
      </w:r>
      <w:r w:rsidRPr="00030065">
        <w:rPr>
          <w:rStyle w:val="StyleUnderline"/>
          <w:rFonts w:cstheme="minorHAnsi"/>
        </w:rPr>
        <w:t xml:space="preserve"> of our time. Limiting its effects will require the rapid replacement of carbon-producing fossil fuels with battery-powered vehicles and renewable energy sources. But moving away from carbon-based fuels should not be thought of as a cost that America must pay to help the world. It is, rather, an opportunity to advance U.S. </w:t>
      </w:r>
      <w:r w:rsidRPr="00030065">
        <w:rPr>
          <w:rStyle w:val="Emphasis"/>
          <w:rFonts w:asciiTheme="minorHAnsi" w:hAnsiTheme="minorHAnsi" w:cstheme="minorHAnsi"/>
          <w:b w:val="0"/>
          <w:bCs/>
        </w:rPr>
        <w:t>domestic and foreign policy goals</w:t>
      </w:r>
      <w:r w:rsidRPr="00030065">
        <w:rPr>
          <w:rStyle w:val="StyleUnderline"/>
          <w:rFonts w:cstheme="minorHAnsi"/>
        </w:rPr>
        <w:t>. America should pursue an aggressive strategy of rapid decarbonization of the world economy for its own selfish interests.</w:t>
      </w:r>
      <w:r w:rsidRPr="00030065">
        <w:rPr>
          <w:rFonts w:cstheme="minorHAnsi"/>
          <w:sz w:val="22"/>
        </w:rPr>
        <w:t xml:space="preserve"> </w:t>
      </w:r>
      <w:r w:rsidRPr="00030065">
        <w:rPr>
          <w:rStyle w:val="StyleUnderline"/>
          <w:rFonts w:cstheme="minorHAnsi"/>
        </w:rPr>
        <w:t>We can't fix climate alone, but others will follow Climate change is a worldwide problem that requires a worldwide solution</w:t>
      </w:r>
      <w:r w:rsidRPr="00030065">
        <w:rPr>
          <w:rFonts w:cstheme="minorHAnsi"/>
          <w:sz w:val="22"/>
        </w:rPr>
        <w:t xml:space="preserve">. </w:t>
      </w:r>
      <w:proofErr w:type="spellStart"/>
      <w:r w:rsidRPr="00030065">
        <w:rPr>
          <w:rFonts w:cstheme="minorHAnsi"/>
          <w:sz w:val="22"/>
        </w:rPr>
        <w:t>Sasse</w:t>
      </w:r>
      <w:proofErr w:type="spellEnd"/>
      <w:r w:rsidRPr="00030065">
        <w:rPr>
          <w:rFonts w:cstheme="minorHAnsi"/>
          <w:sz w:val="22"/>
        </w:rPr>
        <w:t xml:space="preserve"> and other Republicans, when they accept climate change exists, argue that the United States cutting emissions won’t help because other countries will not follow suit. It is a dubious claim, but it reflects a real concern. </w:t>
      </w:r>
      <w:r w:rsidRPr="00030065">
        <w:rPr>
          <w:rStyle w:val="StyleUnderline"/>
          <w:rFonts w:cstheme="minorHAnsi"/>
        </w:rPr>
        <w:t xml:space="preserve">In the terms of economic and political theory, climate change is a </w:t>
      </w:r>
      <w:r w:rsidRPr="00030065">
        <w:rPr>
          <w:rStyle w:val="Emphasis"/>
          <w:rFonts w:asciiTheme="minorHAnsi" w:hAnsiTheme="minorHAnsi" w:cstheme="minorHAnsi"/>
          <w:b w:val="0"/>
          <w:bCs/>
        </w:rPr>
        <w:t>collective</w:t>
      </w:r>
      <w:r w:rsidRPr="00030065">
        <w:rPr>
          <w:rStyle w:val="StyleUnderline"/>
          <w:rFonts w:cstheme="minorHAnsi"/>
        </w:rPr>
        <w:t xml:space="preserve"> action </w:t>
      </w:r>
      <w:r w:rsidRPr="00030065">
        <w:rPr>
          <w:rStyle w:val="Emphasis"/>
          <w:rFonts w:asciiTheme="minorHAnsi" w:hAnsiTheme="minorHAnsi" w:cstheme="minorHAnsi"/>
          <w:b w:val="0"/>
          <w:bCs/>
        </w:rPr>
        <w:t>problem</w:t>
      </w:r>
      <w:r w:rsidRPr="00030065">
        <w:rPr>
          <w:rStyle w:val="StyleUnderline"/>
          <w:rFonts w:cstheme="minorHAnsi"/>
        </w:rPr>
        <w:t xml:space="preserve">. Everyone will benefit from a reduction in fossil fuel use, but everyone hopes someone else will pay the bulk of the cost. It is easiest to solve a collective action problem when one player is big enough to solve the problem alone and will </w:t>
      </w:r>
      <w:r w:rsidRPr="00030065">
        <w:rPr>
          <w:rStyle w:val="Emphasis"/>
          <w:rFonts w:asciiTheme="minorHAnsi" w:hAnsiTheme="minorHAnsi" w:cstheme="minorHAnsi"/>
          <w:b w:val="0"/>
          <w:bCs/>
        </w:rPr>
        <w:t>uniquely benefit</w:t>
      </w:r>
      <w:r w:rsidRPr="00030065">
        <w:rPr>
          <w:rStyle w:val="StyleUnderline"/>
          <w:rFonts w:cstheme="minorHAnsi"/>
        </w:rPr>
        <w:t xml:space="preserve"> from its solution. America is still the world’s only superpower. Ending the world’s reliance on fossil fuels is in its power and would provide us with </w:t>
      </w:r>
      <w:r w:rsidRPr="00030065">
        <w:rPr>
          <w:rStyle w:val="Emphasis"/>
          <w:rFonts w:asciiTheme="minorHAnsi" w:hAnsiTheme="minorHAnsi" w:cstheme="minorHAnsi"/>
          <w:b w:val="0"/>
          <w:bCs/>
        </w:rPr>
        <w:t>unique and individual</w:t>
      </w:r>
      <w:r w:rsidRPr="00030065">
        <w:rPr>
          <w:rStyle w:val="StyleUnderline"/>
          <w:rFonts w:cstheme="minorHAnsi"/>
        </w:rPr>
        <w:t xml:space="preserve"> </w:t>
      </w:r>
      <w:r w:rsidRPr="00030065">
        <w:rPr>
          <w:rStyle w:val="Emphasis"/>
          <w:rFonts w:asciiTheme="minorHAnsi" w:hAnsiTheme="minorHAnsi" w:cstheme="minorHAnsi"/>
          <w:b w:val="0"/>
          <w:bCs/>
        </w:rPr>
        <w:t>benefits</w:t>
      </w:r>
      <w:r w:rsidRPr="00030065">
        <w:rPr>
          <w:rFonts w:cstheme="minorHAnsi"/>
          <w:sz w:val="22"/>
        </w:rPr>
        <w:t xml:space="preserve">. America cannot solve climate change alone, but </w:t>
      </w:r>
      <w:r w:rsidRPr="00030065">
        <w:rPr>
          <w:rStyle w:val="StyleUnderline"/>
          <w:rFonts w:cstheme="minorHAnsi"/>
        </w:rPr>
        <w:t xml:space="preserve">it can </w:t>
      </w:r>
      <w:r w:rsidRPr="00030065">
        <w:rPr>
          <w:rStyle w:val="Emphasis"/>
          <w:rFonts w:asciiTheme="minorHAnsi" w:hAnsiTheme="minorHAnsi" w:cstheme="minorHAnsi"/>
          <w:b w:val="0"/>
          <w:bCs/>
        </w:rPr>
        <w:t>unilaterally</w:t>
      </w:r>
      <w:r w:rsidRPr="00030065">
        <w:rPr>
          <w:rStyle w:val="StyleUnderline"/>
          <w:rFonts w:cstheme="minorHAnsi"/>
        </w:rPr>
        <w:t xml:space="preserve"> drive down renewable energy prices so much that it makes sense for most of the </w:t>
      </w:r>
      <w:r w:rsidRPr="00030065">
        <w:rPr>
          <w:rStyle w:val="Emphasis"/>
          <w:rFonts w:asciiTheme="minorHAnsi" w:hAnsiTheme="minorHAnsi" w:cstheme="minorHAnsi"/>
          <w:b w:val="0"/>
          <w:bCs/>
        </w:rPr>
        <w:t>world to switch</w:t>
      </w:r>
      <w:r w:rsidRPr="00030065">
        <w:rPr>
          <w:rStyle w:val="StyleUnderline"/>
          <w:rFonts w:cstheme="minorHAnsi"/>
        </w:rPr>
        <w:t xml:space="preserve"> away from hydrocarbons, and it should do so to advance its own interests. Oil and natural gas prop up authoritarian states and create </w:t>
      </w:r>
      <w:r w:rsidRPr="00030065">
        <w:rPr>
          <w:rStyle w:val="Emphasis"/>
          <w:rFonts w:asciiTheme="minorHAnsi" w:hAnsiTheme="minorHAnsi" w:cstheme="minorHAnsi"/>
          <w:b w:val="0"/>
          <w:bCs/>
        </w:rPr>
        <w:t>security challenges</w:t>
      </w:r>
      <w:r w:rsidRPr="00030065">
        <w:rPr>
          <w:rStyle w:val="StyleUnderline"/>
          <w:rFonts w:cstheme="minorHAnsi"/>
        </w:rPr>
        <w:t xml:space="preserve"> for our country. Hydrocarbon rentier states</w:t>
      </w:r>
      <w:r w:rsidRPr="00030065">
        <w:rPr>
          <w:rFonts w:cstheme="minorHAnsi"/>
          <w:sz w:val="22"/>
        </w:rPr>
        <w:t xml:space="preserve"> — nations such as Saudi Arabia that depend on fossil fuel exports for large portions of their revenue — </w:t>
      </w:r>
      <w:r w:rsidRPr="00030065">
        <w:rPr>
          <w:rStyle w:val="StyleUnderline"/>
          <w:rFonts w:cstheme="minorHAnsi"/>
        </w:rPr>
        <w:t xml:space="preserve">are less democratic, more </w:t>
      </w:r>
      <w:r w:rsidRPr="00030065">
        <w:rPr>
          <w:rStyle w:val="Emphasis"/>
          <w:rFonts w:asciiTheme="minorHAnsi" w:hAnsiTheme="minorHAnsi" w:cstheme="minorHAnsi"/>
          <w:b w:val="0"/>
          <w:bCs/>
        </w:rPr>
        <w:t>corrupt and more wasteful</w:t>
      </w:r>
      <w:r w:rsidRPr="00030065">
        <w:rPr>
          <w:rStyle w:val="StyleUnderline"/>
          <w:rFonts w:cstheme="minorHAnsi"/>
        </w:rPr>
        <w:t xml:space="preserve"> than similar states without oil. Oil creates conflict, which often requires U.S. intervention. And much of the U.S. foreign policy exposure, particularly in the Persian Gulf, is a result of the U.S. desire to protect world oil supplies. Most important, however, is that oil and gas wealth props up and empowers U.S. enemies and force the United States to enable and depend on dubious allies. Fossil fuel wealth and control empower Vladimir Putin’s Russia. Iran's government gets most of its revenue from oil exports</w:t>
      </w:r>
      <w:r w:rsidRPr="00030065">
        <w:rPr>
          <w:rFonts w:cstheme="minorHAnsi"/>
          <w:sz w:val="22"/>
        </w:rPr>
        <w:t xml:space="preserve">. And U.S. relationships with Saudi Arabia and the Gulf states have long represented a trade-off between long-term interests in democratization and short-term interests in keeping the oil flowing. America has the power to cripple the oil states while building on its own technological superiority. </w:t>
      </w:r>
      <w:r w:rsidRPr="00030065">
        <w:rPr>
          <w:rStyle w:val="StyleUnderline"/>
          <w:rFonts w:cstheme="minorHAnsi"/>
        </w:rPr>
        <w:t xml:space="preserve">Renewable energy technology is becoming </w:t>
      </w:r>
      <w:r w:rsidRPr="00030065">
        <w:rPr>
          <w:rStyle w:val="Emphasis"/>
          <w:rFonts w:asciiTheme="minorHAnsi" w:hAnsiTheme="minorHAnsi" w:cstheme="minorHAnsi"/>
          <w:b w:val="0"/>
          <w:bCs/>
        </w:rPr>
        <w:t>cheaper at a rapid rate</w:t>
      </w:r>
      <w:r w:rsidRPr="00030065">
        <w:rPr>
          <w:rStyle w:val="StyleUnderline"/>
          <w:rFonts w:cstheme="minorHAnsi"/>
        </w:rPr>
        <w:t xml:space="preserve"> and, as David Roberts at Vox has shown, it can be purposefully sped up. The industrial learning curve measures the price drop that comes with every doubling of production. It is separate from economies of scale and represents learning how to do things better. We have not reached the bottom of the learning curve for solar or wind</w:t>
      </w:r>
      <w:r w:rsidRPr="00030065">
        <w:rPr>
          <w:rFonts w:cstheme="minorHAnsi"/>
          <w:sz w:val="22"/>
        </w:rPr>
        <w:t xml:space="preserve">, and we are not near the bottom for batteries. </w:t>
      </w:r>
      <w:proofErr w:type="gramStart"/>
      <w:r w:rsidRPr="00030065">
        <w:rPr>
          <w:rFonts w:cstheme="minorHAnsi"/>
          <w:sz w:val="22"/>
        </w:rPr>
        <w:t>So</w:t>
      </w:r>
      <w:proofErr w:type="gramEnd"/>
      <w:r w:rsidRPr="00030065">
        <w:rPr>
          <w:rFonts w:cstheme="minorHAnsi"/>
          <w:sz w:val="22"/>
        </w:rPr>
        <w:t xml:space="preserve"> </w:t>
      </w:r>
      <w:r w:rsidRPr="00030065">
        <w:rPr>
          <w:rStyle w:val="StyleUnderline"/>
          <w:rFonts w:cstheme="minorHAnsi"/>
        </w:rPr>
        <w:t xml:space="preserve">no major technological discoveries are required, </w:t>
      </w:r>
      <w:r w:rsidRPr="00030065">
        <w:rPr>
          <w:rStyle w:val="Emphasis"/>
          <w:rFonts w:asciiTheme="minorHAnsi" w:hAnsiTheme="minorHAnsi" w:cstheme="minorHAnsi"/>
          <w:b w:val="0"/>
          <w:bCs/>
        </w:rPr>
        <w:t>just practice</w:t>
      </w:r>
      <w:r w:rsidRPr="00030065">
        <w:rPr>
          <w:rStyle w:val="StyleUnderline"/>
          <w:rFonts w:cstheme="minorHAnsi"/>
        </w:rPr>
        <w:t xml:space="preserve">. Renewable energy </w:t>
      </w:r>
      <w:r w:rsidRPr="00030065">
        <w:rPr>
          <w:rStyle w:val="Emphasis"/>
          <w:rFonts w:asciiTheme="minorHAnsi" w:hAnsiTheme="minorHAnsi" w:cstheme="minorHAnsi"/>
          <w:b w:val="0"/>
          <w:bCs/>
        </w:rPr>
        <w:t>will kill fossil fuels</w:t>
      </w:r>
      <w:r w:rsidRPr="00030065">
        <w:rPr>
          <w:rStyle w:val="StyleUnderline"/>
          <w:rFonts w:cstheme="minorHAnsi"/>
        </w:rPr>
        <w:t xml:space="preserve"> soon It costs less in some places to create wind or solar farms than to keep running coal or natural gas plants. We are on the cusp of making electric cars the standard, and they are ultimately cheaper to own than internal combustion vehicles. Buying more of this technology will make the technology even cheaper, leading to a </w:t>
      </w:r>
      <w:r w:rsidRPr="00030065">
        <w:rPr>
          <w:rStyle w:val="Emphasis"/>
          <w:rFonts w:asciiTheme="minorHAnsi" w:hAnsiTheme="minorHAnsi" w:cstheme="minorHAnsi"/>
          <w:b w:val="0"/>
          <w:bCs/>
        </w:rPr>
        <w:t>death spiral for fossil fuel prices</w:t>
      </w:r>
      <w:r w:rsidRPr="00030065">
        <w:rPr>
          <w:rStyle w:val="StyleUnderline"/>
          <w:rFonts w:cstheme="minorHAnsi"/>
        </w:rPr>
        <w:t>. The United States should make large investments in buying and deploying renewable energy technology, both at home and abroad, as a means of disempowering oil states and reducing U.S. defensive exposure abroad</w:t>
      </w:r>
      <w:r w:rsidRPr="00030065">
        <w:rPr>
          <w:rFonts w:cstheme="minorHAnsi"/>
          <w:sz w:val="22"/>
        </w:rPr>
        <w:t xml:space="preserve">. It should do so at home by cutting fossil fuel subsidies, creating a much needed next-generation national power grid, and buying electric cars for its vehicle fleets. Abroad it should provide subsidies for developing countries to buy U.S. renewable energy technology. Eventually, a carbon tax on both domestic and imported goods would be beneficial. </w:t>
      </w:r>
      <w:r w:rsidRPr="00030065">
        <w:rPr>
          <w:rStyle w:val="StyleUnderline"/>
          <w:rFonts w:cstheme="minorHAnsi"/>
        </w:rPr>
        <w:t xml:space="preserve">Most important, the United States should be clear about what it is doing. America should announce that it plans to make oil and </w:t>
      </w:r>
      <w:r w:rsidRPr="00030065">
        <w:rPr>
          <w:rStyle w:val="StyleUnderline"/>
          <w:rFonts w:cstheme="minorHAnsi"/>
        </w:rPr>
        <w:lastRenderedPageBreak/>
        <w:t xml:space="preserve">natural gas all but </w:t>
      </w:r>
      <w:r w:rsidRPr="00030065">
        <w:rPr>
          <w:rStyle w:val="Emphasis"/>
          <w:rFonts w:asciiTheme="minorHAnsi" w:hAnsiTheme="minorHAnsi" w:cstheme="minorHAnsi"/>
          <w:b w:val="0"/>
          <w:bCs/>
        </w:rPr>
        <w:t>obsolete in the international economy</w:t>
      </w:r>
      <w:r w:rsidRPr="00030065">
        <w:rPr>
          <w:rStyle w:val="StyleUnderline"/>
          <w:rFonts w:cstheme="minorHAnsi"/>
        </w:rPr>
        <w:t xml:space="preserve"> within 20 years. This will have immediate impact on the foreign and domestic affairs of the oil states and reduce potential conflicts over new sources, particularly in the Arctic, Mediterranean and South China Sea.</w:t>
      </w:r>
      <w:r w:rsidRPr="00030065">
        <w:rPr>
          <w:rFonts w:cstheme="minorHAnsi"/>
          <w:sz w:val="22"/>
        </w:rPr>
        <w:t xml:space="preserve"> The Montreal Protocol against ozone layer depletion is often cited as a model for climate change mitigation, but it probably would not have happened if the largest producer of ozone-depleting chlorofluorocarbons, DuPont, did not have a replacement product ready or if America had not pushed for the treaty. </w:t>
      </w:r>
      <w:r w:rsidRPr="00030065">
        <w:rPr>
          <w:rStyle w:val="StyleUnderline"/>
          <w:rFonts w:cstheme="minorHAnsi"/>
        </w:rPr>
        <w:t xml:space="preserve">A U.S. company had the </w:t>
      </w:r>
      <w:proofErr w:type="gramStart"/>
      <w:r w:rsidRPr="00030065">
        <w:rPr>
          <w:rStyle w:val="StyleUnderline"/>
          <w:rFonts w:cstheme="minorHAnsi"/>
        </w:rPr>
        <w:t>technology</w:t>
      </w:r>
      <w:proofErr w:type="gramEnd"/>
      <w:r w:rsidRPr="00030065">
        <w:rPr>
          <w:rStyle w:val="StyleUnderline"/>
          <w:rFonts w:cstheme="minorHAnsi"/>
        </w:rPr>
        <w:t xml:space="preserve"> and the United States led the change. We need that boldness again. America should lead a world push toward </w:t>
      </w:r>
      <w:r w:rsidRPr="00030065">
        <w:rPr>
          <w:rStyle w:val="Emphasis"/>
          <w:rFonts w:asciiTheme="minorHAnsi" w:hAnsiTheme="minorHAnsi" w:cstheme="minorHAnsi"/>
          <w:b w:val="0"/>
          <w:bCs/>
        </w:rPr>
        <w:t>renewable energy</w:t>
      </w:r>
      <w:r w:rsidRPr="00030065">
        <w:rPr>
          <w:rStyle w:val="StyleUnderline"/>
          <w:rFonts w:cstheme="minorHAnsi"/>
        </w:rPr>
        <w:t xml:space="preserve">, not only to </w:t>
      </w:r>
      <w:r w:rsidRPr="00030065">
        <w:rPr>
          <w:rStyle w:val="Emphasis"/>
          <w:rFonts w:asciiTheme="minorHAnsi" w:hAnsiTheme="minorHAnsi" w:cstheme="minorHAnsi"/>
          <w:b w:val="0"/>
          <w:bCs/>
        </w:rPr>
        <w:t>slow climate change but to also disempower its rivals</w:t>
      </w:r>
      <w:r w:rsidRPr="00030065">
        <w:rPr>
          <w:rStyle w:val="StyleUnderline"/>
          <w:rFonts w:cstheme="minorHAnsi"/>
        </w:rPr>
        <w:t xml:space="preserve">, break free from dubious allies, reduce the number of conflict flashpoints, and </w:t>
      </w:r>
      <w:r w:rsidRPr="00030065">
        <w:rPr>
          <w:rStyle w:val="Emphasis"/>
          <w:rFonts w:asciiTheme="minorHAnsi" w:hAnsiTheme="minorHAnsi" w:cstheme="minorHAnsi"/>
          <w:b w:val="0"/>
          <w:bCs/>
        </w:rPr>
        <w:t>increase U.S. technology dominance</w:t>
      </w:r>
      <w:r w:rsidRPr="00030065">
        <w:rPr>
          <w:rStyle w:val="StyleUnderline"/>
          <w:rFonts w:cstheme="minorHAnsi"/>
        </w:rPr>
        <w:t xml:space="preserve">. It can do so simply by doing what is already in its domestic interests: rapidly scaling up the use of renewable and battery </w:t>
      </w:r>
      <w:proofErr w:type="gramStart"/>
      <w:r w:rsidRPr="00030065">
        <w:rPr>
          <w:rStyle w:val="StyleUnderline"/>
          <w:rFonts w:cstheme="minorHAnsi"/>
        </w:rPr>
        <w:t>technology, and</w:t>
      </w:r>
      <w:proofErr w:type="gramEnd"/>
      <w:r w:rsidRPr="00030065">
        <w:rPr>
          <w:rStyle w:val="StyleUnderline"/>
          <w:rFonts w:cstheme="minorHAnsi"/>
        </w:rPr>
        <w:t xml:space="preserve"> subsidizing the spread of American technology to the developing world.</w:t>
      </w:r>
    </w:p>
    <w:p w14:paraId="7822C69D" w14:textId="77777777" w:rsidR="000C4031" w:rsidRPr="00030065" w:rsidRDefault="000C4031" w:rsidP="000C4031">
      <w:pPr>
        <w:rPr>
          <w:rFonts w:cstheme="minorHAnsi"/>
        </w:rPr>
      </w:pPr>
    </w:p>
    <w:p w14:paraId="692A7071" w14:textId="77777777" w:rsidR="000C4031" w:rsidRPr="00030065" w:rsidRDefault="000C4031" w:rsidP="000C4031">
      <w:pPr>
        <w:rPr>
          <w:rFonts w:cstheme="minorHAnsi"/>
          <w:sz w:val="22"/>
        </w:rPr>
      </w:pPr>
    </w:p>
    <w:p w14:paraId="1C287F30" w14:textId="77777777" w:rsidR="000C4031" w:rsidRPr="00030065" w:rsidRDefault="000C4031" w:rsidP="000C4031">
      <w:pPr>
        <w:pStyle w:val="Heading4"/>
        <w:rPr>
          <w:rFonts w:cstheme="minorHAnsi"/>
        </w:rPr>
      </w:pPr>
      <w:r w:rsidRPr="00030065">
        <w:rPr>
          <w:rFonts w:cstheme="minorHAnsi"/>
        </w:rPr>
        <w:t>Warming causes extinction – nonlinear and unpredictable effects will make human and natural systems inhospitable while increasing escalatory conflicts –only drastic action now solves</w:t>
      </w:r>
    </w:p>
    <w:p w14:paraId="58A409A3" w14:textId="77777777" w:rsidR="000C4031" w:rsidRPr="00030065" w:rsidRDefault="000C4031" w:rsidP="000C4031">
      <w:pPr>
        <w:rPr>
          <w:rFonts w:cstheme="minorHAnsi"/>
        </w:rPr>
      </w:pPr>
      <w:r w:rsidRPr="00030065">
        <w:rPr>
          <w:rStyle w:val="Emphasis"/>
          <w:rFonts w:asciiTheme="minorHAnsi" w:hAnsiTheme="minorHAnsi" w:cstheme="minorHAnsi"/>
        </w:rPr>
        <w:t>Melton 19</w:t>
      </w:r>
      <w:r w:rsidRPr="00030065">
        <w:rPr>
          <w:rFonts w:cstheme="minorHAnsi"/>
        </w:rPr>
        <w:t xml:space="preserve"> [Michelle Melton is a 3L at Harvard Law School. Before law school, she was an associate fellow in the Energy and National Security Program at the Center for Strategic and International Studies, where she focused on climate policy. Climate Change and National Security, Part II: How Big a Threat is the Climate? January 7, 2019. https://www.lawfareblog.com/climate-change-and-national-security-part-ii-how-big-threat-climate] </w:t>
      </w:r>
    </w:p>
    <w:p w14:paraId="28128AB5" w14:textId="77777777" w:rsidR="000C4031" w:rsidRPr="00030065" w:rsidRDefault="000C4031" w:rsidP="000C4031">
      <w:pPr>
        <w:rPr>
          <w:rStyle w:val="StyleUnderline"/>
          <w:rFonts w:cstheme="minorHAnsi"/>
        </w:rPr>
      </w:pPr>
      <w:r w:rsidRPr="00030065">
        <w:rPr>
          <w:rFonts w:cstheme="minorHAnsi"/>
          <w:sz w:val="22"/>
        </w:rPr>
        <w:t xml:space="preserve">At least until 2050, and possibly for decades after, </w:t>
      </w:r>
      <w:r w:rsidRPr="00030065">
        <w:rPr>
          <w:rStyle w:val="StyleUnderline"/>
          <w:rFonts w:cstheme="minorHAnsi"/>
        </w:rPr>
        <w:t>climate change will remain a creeping threat that will exacerbate and amplify existing, structural global inequalities.</w:t>
      </w:r>
      <w:r w:rsidRPr="00030065">
        <w:rPr>
          <w:rFonts w:cstheme="minorHAnsi"/>
          <w:sz w:val="22"/>
        </w:rPr>
        <w:t xml:space="preserve"> While the developed world will be negatively affected by climate change through 2050, the consequences of climate change will be felt most acutely in the developing world. </w:t>
      </w:r>
      <w:r w:rsidRPr="00030065">
        <w:rPr>
          <w:rStyle w:val="StyleUnderline"/>
          <w:rFonts w:cstheme="minorHAnsi"/>
        </w:rPr>
        <w:t>The national security threats posed by climate change to 2050 are likely to differ in degree, not kind, from the kinds of threats already posed by climate change.</w:t>
      </w:r>
      <w:r w:rsidRPr="00030065">
        <w:rPr>
          <w:rFonts w:cstheme="minorHAnsi"/>
          <w:sz w:val="22"/>
        </w:rPr>
        <w:t xml:space="preserve"> For the next few decades, </w:t>
      </w:r>
      <w:r w:rsidRPr="00030065">
        <w:rPr>
          <w:rStyle w:val="StyleUnderline"/>
          <w:rFonts w:cstheme="minorHAnsi"/>
        </w:rPr>
        <w:t>climate change will exacerbate humanitarian crises—some of which will result in the deployment of military personnel, as well as material and financial assistance. It will also aggravate natural resource constraints, potentially contributing to political and economic conflict over water, food and energy</w:t>
      </w:r>
      <w:r w:rsidRPr="00030065">
        <w:rPr>
          <w:rFonts w:cstheme="minorHAnsi"/>
          <w:sz w:val="22"/>
        </w:rPr>
        <w:t>. The question for the next 30 years is not “can humanity survive as a species with 1.5°C or 2°C of warming,” but, “how much will the existing disparities between the developed and developing world widen, and how long (and how successfully) can these widening political/economic disparities be sustained?” The urgency of the climate threat in the next few decades will depend, to a large degree, on whether and how much</w:t>
      </w:r>
      <w:r w:rsidRPr="00030065">
        <w:rPr>
          <w:rStyle w:val="StyleUnderline"/>
          <w:rFonts w:cstheme="minorHAnsi"/>
        </w:rPr>
        <w:t xml:space="preserve"> the U.S. government perceives a widening of these global inequities as a threat to U.S. national security.</w:t>
      </w:r>
      <w:r w:rsidRPr="00030065">
        <w:rPr>
          <w:rFonts w:cstheme="minorHAnsi"/>
          <w:sz w:val="22"/>
        </w:rPr>
        <w:t xml:space="preserve"> By contrast, </w:t>
      </w:r>
      <w:r w:rsidRPr="00030065">
        <w:rPr>
          <w:rStyle w:val="StyleUnderline"/>
          <w:rFonts w:cstheme="minorHAnsi"/>
        </w:rPr>
        <w:t>if emissions continue to creep upward (or if they do not decline rapidly)</w:t>
      </w:r>
      <w:r w:rsidRPr="00030065">
        <w:rPr>
          <w:rFonts w:cstheme="minorHAnsi"/>
          <w:sz w:val="22"/>
        </w:rPr>
        <w:t xml:space="preserve">, by 2100 </w:t>
      </w:r>
      <w:r w:rsidRPr="00030065">
        <w:rPr>
          <w:rStyle w:val="StyleUnderline"/>
          <w:rFonts w:cstheme="minorHAnsi"/>
        </w:rPr>
        <w:t>climate-related national security threats could be existential.</w:t>
      </w:r>
      <w:r w:rsidRPr="00030065">
        <w:rPr>
          <w:rFonts w:cstheme="minorHAnsi"/>
          <w:sz w:val="22"/>
        </w:rPr>
        <w:t xml:space="preserve"> The question for the next hundred years is not, “are disparities politically and economically manageable?” but, “can the global order, premised on the nation-state system, itself based on territorial sovereignty, survive in a world in which substantial swathes of </w:t>
      </w:r>
      <w:r w:rsidRPr="00030065">
        <w:rPr>
          <w:rStyle w:val="StyleUnderline"/>
          <w:rFonts w:cstheme="minorHAnsi"/>
        </w:rPr>
        <w:t>territory are potentially uninhabitable</w:t>
      </w:r>
      <w:r w:rsidRPr="00030065">
        <w:rPr>
          <w:rFonts w:cstheme="minorHAnsi"/>
          <w:sz w:val="22"/>
        </w:rPr>
        <w:t xml:space="preserve">?” National Security Consequences of Climate Change to 2050 Scientists can predict the consequences of climate change to 2050 with some measure of certainty. (Beyond that date, the pace and magnitude of climate change—and therefore, the national security threat posed by it—depend heavily on the level of emissions in the coming years, as I have explained.) There is relative agreement across modeled climate scenarios that the world will likely warm, on average, at least 1.5°C above pre-industrial levels by about 2050—but perhaps as soon as 2030. This level of warming is likely to occur even if the world succeeds in dramatically reducing greenhouse gas emissions, as even the recent Intergovernmental Panel on Climate Change (IPCC) report implicitly admits. In other words, a certain amount of additional warming—at least 1.5°C, and probably more than that—is presumptively unavoidable. </w:t>
      </w:r>
      <w:r w:rsidRPr="00030065">
        <w:rPr>
          <w:rStyle w:val="StyleUnderline"/>
          <w:rFonts w:cstheme="minorHAnsi"/>
        </w:rPr>
        <w:t xml:space="preserve">Looking ahead to 2050, it can be said with relative confidence that the national security consequences of climate change will vary in degree, not in kind, </w:t>
      </w:r>
      <w:r w:rsidRPr="00030065">
        <w:rPr>
          <w:rStyle w:val="StyleUnderline"/>
          <w:rFonts w:cstheme="minorHAnsi"/>
        </w:rPr>
        <w:lastRenderedPageBreak/>
        <w:t xml:space="preserve">from the national security threats already facing the United States. This is hardly good news. Even small differences in global average temperatures result in significant environmental changes, with attendant social, economic and political consequences. By 2050, climate change will wreak increasing havoc on human and natural systems—predominantly, but not exclusively, in the developing world—with attenuated but profound consequences for national security. </w:t>
      </w:r>
      <w:proofErr w:type="gramStart"/>
      <w:r w:rsidRPr="00030065">
        <w:rPr>
          <w:rStyle w:val="StyleUnderline"/>
          <w:rFonts w:cstheme="minorHAnsi"/>
        </w:rPr>
        <w:t>In particular, changes</w:t>
      </w:r>
      <w:proofErr w:type="gramEnd"/>
      <w:r w:rsidRPr="00030065">
        <w:rPr>
          <w:rStyle w:val="StyleUnderline"/>
          <w:rFonts w:cstheme="minorHAnsi"/>
        </w:rPr>
        <w:t xml:space="preserve"> in temperature, the hydrological cycle and the ranges of insects will impact food availability and food access in much of the world, increasing food insecurity. Storms, flooding, changes in ocean pH and other climate-linked changes will damage infrastructure and negatively impact labor productivity and economic growth in much of the world. Vector-borne diseases will also become more prevalent, as climate change will expand the geographic range and intensity of transmission of diseases</w:t>
      </w:r>
      <w:r w:rsidRPr="00030065">
        <w:rPr>
          <w:rFonts w:cstheme="minorHAnsi"/>
          <w:sz w:val="22"/>
        </w:rPr>
        <w:t xml:space="preserve"> like malaria, West Nile, Zika and dengue fever, and cholera. </w:t>
      </w:r>
      <w:r w:rsidRPr="00030065">
        <w:rPr>
          <w:rStyle w:val="StyleUnderline"/>
          <w:rFonts w:cstheme="minorHAnsi"/>
        </w:rPr>
        <w:t>Rising public health challenges, economic devastation and food insecurity will translate into an increased demand for humanitarian assistance provided by the military, increased migration—especially from tropical and subtropical regions—and geopolitical conflict. Long-term trends such as declining food security, coupled with short-term events like hurricanes, could sustain unprecedented levels of migration.</w:t>
      </w:r>
      <w:r w:rsidRPr="00030065">
        <w:rPr>
          <w:rFonts w:cstheme="minorHAnsi"/>
          <w:sz w:val="22"/>
        </w:rPr>
        <w:t xml:space="preserve"> The 2015 refugee crisis in Europe portends the kinds of </w:t>
      </w:r>
      <w:r w:rsidRPr="00030065">
        <w:rPr>
          <w:rStyle w:val="StyleUnderline"/>
          <w:rFonts w:cstheme="minorHAnsi"/>
        </w:rPr>
        <w:t xml:space="preserve">population movements that will only accelerate in the coming decades: people from Africa, Southwest and South Asia and elsewhere crossing land and water to reach Europe. For the United States, this likely means greater numbers of people seeking entry from both Central America and the Caribbean. Such influxes are not unprecedented, but they are unlikely to abate and could increase in volume over the next few decades, driven in part by climate change-related food insecurity, climate change-related storms </w:t>
      </w:r>
      <w:proofErr w:type="gramStart"/>
      <w:r w:rsidRPr="00030065">
        <w:rPr>
          <w:rStyle w:val="StyleUnderline"/>
          <w:rFonts w:cstheme="minorHAnsi"/>
        </w:rPr>
        <w:t>and also</w:t>
      </w:r>
      <w:proofErr w:type="gramEnd"/>
      <w:r w:rsidRPr="00030065">
        <w:rPr>
          <w:rStyle w:val="StyleUnderline"/>
          <w:rFonts w:cstheme="minorHAnsi"/>
        </w:rPr>
        <w:t xml:space="preserve"> by economic and political instability. Food insecurity, economic losses and </w:t>
      </w:r>
      <w:proofErr w:type="gramStart"/>
      <w:r w:rsidRPr="00030065">
        <w:rPr>
          <w:rStyle w:val="StyleUnderline"/>
          <w:rFonts w:cstheme="minorHAnsi"/>
        </w:rPr>
        <w:t>loss</w:t>
      </w:r>
      <w:proofErr w:type="gramEnd"/>
      <w:r w:rsidRPr="00030065">
        <w:rPr>
          <w:rStyle w:val="StyleUnderline"/>
          <w:rFonts w:cstheme="minorHAnsi"/>
        </w:rPr>
        <w:t xml:space="preserve"> of human life are also likely to exacerbate existing political tensions in the developing world, especially in regions with poor governance and/or where the climate is particularly vulnerable to warming</w:t>
      </w:r>
      <w:r w:rsidRPr="00030065">
        <w:rPr>
          <w:rFonts w:cstheme="minorHAnsi"/>
          <w:sz w:val="22"/>
        </w:rPr>
        <w:t xml:space="preserve"> (e.g., the Mediterranean basin). While the Arab Spring had many underlying causes, it also coincided with a period of high food prices, which arguably contributed to the protests.</w:t>
      </w:r>
      <w:r w:rsidRPr="00030065">
        <w:rPr>
          <w:rStyle w:val="StyleUnderline"/>
          <w:rFonts w:cstheme="minorHAnsi"/>
        </w:rPr>
        <w:t xml:space="preserve"> In some situations, food insecurity, economic losses and public health crises, combined with weak and ineffectual governance, could precipitate future conflicts of this kind—although it will be difficult to know where and when without more precise local studies of both underlying political dynamics and the regionally-specific impacts of climate change.</w:t>
      </w:r>
      <w:r w:rsidRPr="00030065">
        <w:rPr>
          <w:rFonts w:cstheme="minorHAnsi"/>
          <w:sz w:val="22"/>
        </w:rPr>
        <w:t xml:space="preserve"> 2100 and Beyond </w:t>
      </w:r>
      <w:r w:rsidRPr="00030065">
        <w:rPr>
          <w:rStyle w:val="StyleUnderline"/>
          <w:rFonts w:cstheme="minorHAnsi"/>
        </w:rPr>
        <w:t>While the national security impacts of climate change to 2050 are likely to be costly and disruptive for the U.S. military—and devastating for many people around the world—at some point after 2050, if warming continues at its current pace, changes to the climate could fundamentally reshape geopolitics and possibly even the current nation-state basis of the current global order.</w:t>
      </w:r>
      <w:r w:rsidRPr="00030065">
        <w:rPr>
          <w:rFonts w:cstheme="minorHAnsi"/>
          <w:sz w:val="22"/>
        </w:rPr>
        <w:t xml:space="preserve"> To be clear, both the ultimate level of warming and its attendant political consequences is highly speculative, for the reasons I explained in my last post. Nonetheless, we do know that the planet is currently on track for at least 3-4°C of warming by 2100. The “known knowns” of higher levels of warming—say, 3°C—are frightening. At that 3°C of warming, for example, scientists project that there will be a nearly 70 percent decline in wheat production in Central America and the Caribbean, 75 percent of the land area in the Middle East and more than 50 percent in South Asia will be affected by highly unusual heat, and sea level rise could displace and imperil the lives hundreds of millions of people, among other consequences. </w:t>
      </w:r>
      <w:r w:rsidRPr="00030065">
        <w:rPr>
          <w:rStyle w:val="StyleUnderline"/>
          <w:rFonts w:cstheme="minorHAnsi"/>
        </w:rPr>
        <w:t xml:space="preserve">But even higher levels of warming are physically possible within this century. At these levels of warming, some regions of the world would be literally uninhabitable, likely resulting in the depopulation of the tropics, to say nothing of the consequences of sea-level rise for economically important cities such as Amsterdam and New York. Even if newly warmed regions of the far north could theoretically accommodate the resulting migrants, this presumes that the political response to this unprecedented global displacement would be orderly and conflict-free borders on fantasy. The geopolitical consequences of significant levels of warming are severe, but if these changes occur in a linear way, at least there will be time for human systems to adjust. Perhaps more challenging for national security is the possibility that the until-now linear changes give way to abrupt and </w:t>
      </w:r>
      <w:r w:rsidRPr="00030065">
        <w:rPr>
          <w:rStyle w:val="StyleUnderline"/>
          <w:rFonts w:cstheme="minorHAnsi"/>
        </w:rPr>
        <w:lastRenderedPageBreak/>
        <w:t>irreversible ones. Scientists forecast that, at higher levels of warming—precisely what level is speculative—humanity could trigger catastrophic, abrupt and unavoidable consequences to the ecosystem.</w:t>
      </w:r>
      <w:r w:rsidRPr="00030065">
        <w:rPr>
          <w:rFonts w:cstheme="minorHAnsi"/>
          <w:sz w:val="22"/>
        </w:rPr>
        <w:t xml:space="preserve"> The IPCC has considered nine such abrupt changes; one example is the potential shutting down of the Indian summer monsoon. Over a billion people are dependent upon the Indian monsoon, which provides parts of South Asia with about 80 percent of its annual rainfall; relatively minor changes in the monsoon in either direction can cause disasters. In 2010, a wetter monsoon led to the catastrophic flooding in Pakistan, which directly affected 20 million people; a drier monsoon in 2002 led to devastating drought. Studies suggest that the Indian summer monsoon has two stable states: wet (i.e., the current state) and dry (characterized by low precipitation over the subcontinent). </w:t>
      </w:r>
      <w:r w:rsidRPr="00030065">
        <w:rPr>
          <w:rStyle w:val="StyleUnderline"/>
          <w:rFonts w:cstheme="minorHAnsi"/>
        </w:rPr>
        <w:t>At some point, if warming continues, the monsoon could abruptly shift into the second, “dry” state, with catastrophic consequences for over a billion people dependent on monsoon-fed agriculture</w:t>
      </w:r>
      <w:r w:rsidRPr="00030065">
        <w:rPr>
          <w:rFonts w:cstheme="minorHAnsi"/>
          <w:sz w:val="22"/>
        </w:rPr>
        <w:t xml:space="preserve">. The IPCC suggests that such a state-shift is “unlikely”—that is, there is a 10 to 33 percent chance that a state-shift will happen in the 21st century—but scientists also have relatively low confidence in their understanding of the underlying mechanisms in this and other large-scale natural systems. The consequences of abrupt, severe warming for national security are obvious in general, if unclear in the specifics. In 2003, the Defense Department asked a contractor to explore such a scenario. The resulting report outlined the offensive and defensive national security strategies countries may adopt if faced with abrupt climate </w:t>
      </w:r>
      <w:proofErr w:type="gramStart"/>
      <w:r w:rsidRPr="00030065">
        <w:rPr>
          <w:rFonts w:cstheme="minorHAnsi"/>
          <w:sz w:val="22"/>
        </w:rPr>
        <w:t>change, and</w:t>
      </w:r>
      <w:proofErr w:type="gramEnd"/>
      <w:r w:rsidRPr="00030065">
        <w:rPr>
          <w:rFonts w:cstheme="minorHAnsi"/>
          <w:sz w:val="22"/>
        </w:rPr>
        <w:t xml:space="preserve"> highlighted the increased risk of inter- and intra-state conflict over natural resources and immigration. Although the report may be off in its imagined timeframe (positing abrupt climate change by 2020), the world it conjures is improbable but not outlandish. </w:t>
      </w:r>
      <w:r w:rsidRPr="00030065">
        <w:rPr>
          <w:rStyle w:val="StyleUnderline"/>
          <w:rFonts w:cstheme="minorHAnsi"/>
        </w:rPr>
        <w:t>If the Indian monsoon were to switch to dry state, and a billion people were suddenly without reliable food sources, for example, it is not clear how the Indian government would react, assuming it would survive in its current form</w:t>
      </w:r>
      <w:r w:rsidRPr="00030065">
        <w:rPr>
          <w:rFonts w:cstheme="minorHAnsi"/>
          <w:sz w:val="22"/>
        </w:rPr>
        <w:t xml:space="preserve"> Scientific understanding of the sensitivities in the climate system are far from perfect. It is also possible that emissions will decline more rapidly than anticipated, averting the worst consequences of climate change. But this outcome is far from guaranteed. And even if global emissions decline precipitously, humanity cannot be sure when or whether the planet has crossed a climate tipping point beyond which the incremental nature of the current changes shifts from the current linear, gradual progression to a non-linear and abrupt process. Within the next few decades, the most likely scenario involves manageable, but costly, consequences on infrastructure, food security and natural disasters, which will be borne primarily by the world’s most impoverished citizens and the members of the military who provide them with humanitarian assistance and disaster relief. But while the head-turning national security impacts of climate change are probably several decades away, </w:t>
      </w:r>
      <w:r w:rsidRPr="00030065">
        <w:rPr>
          <w:rStyle w:val="StyleUnderline"/>
          <w:rFonts w:cstheme="minorHAnsi"/>
        </w:rPr>
        <w:t>the nature of the threat is such that waiting until these changes manifest is not a viable option. By the time the climate consequences are severe enough to compel action, there is likely to be little that can be done on human timescales to undo the changes to environmental systems and the human societies dependent upon them.</w:t>
      </w:r>
    </w:p>
    <w:p w14:paraId="1048EF0F" w14:textId="77777777" w:rsidR="0021282F" w:rsidRPr="00030065" w:rsidRDefault="0021282F" w:rsidP="00D944CE">
      <w:pPr>
        <w:rPr>
          <w:rFonts w:cstheme="minorHAnsi"/>
        </w:rPr>
      </w:pPr>
    </w:p>
    <w:p w14:paraId="208D9A73" w14:textId="77777777" w:rsidR="00D944CE" w:rsidRPr="00030065" w:rsidRDefault="00D944CE" w:rsidP="00D944CE">
      <w:pPr>
        <w:rPr>
          <w:rFonts w:cstheme="minorHAnsi"/>
        </w:rPr>
      </w:pPr>
    </w:p>
    <w:p w14:paraId="67D7993A" w14:textId="77777777" w:rsidR="00D944CE" w:rsidRPr="00030065" w:rsidRDefault="00D944CE" w:rsidP="00D944CE">
      <w:pPr>
        <w:rPr>
          <w:rFonts w:cstheme="minorHAnsi"/>
        </w:rPr>
      </w:pPr>
    </w:p>
    <w:p w14:paraId="412BF217" w14:textId="25A49453" w:rsidR="00A57023" w:rsidRPr="00030065" w:rsidRDefault="00A57023" w:rsidP="00A57023">
      <w:pPr>
        <w:pStyle w:val="Heading1"/>
        <w:rPr>
          <w:rFonts w:cstheme="minorHAnsi"/>
        </w:rPr>
      </w:pPr>
      <w:r w:rsidRPr="00030065">
        <w:rPr>
          <w:rFonts w:cstheme="minorHAnsi"/>
        </w:rPr>
        <w:lastRenderedPageBreak/>
        <w:t>Negative Evidence</w:t>
      </w:r>
    </w:p>
    <w:p w14:paraId="2F41A01F" w14:textId="77777777" w:rsidR="00A57023" w:rsidRPr="00030065" w:rsidRDefault="00A57023" w:rsidP="00A57023">
      <w:pPr>
        <w:rPr>
          <w:rFonts w:cstheme="minorHAnsi"/>
        </w:rPr>
      </w:pPr>
    </w:p>
    <w:p w14:paraId="72D06973" w14:textId="7BE0247F" w:rsidR="00A57023" w:rsidRPr="00030065" w:rsidRDefault="00A57023" w:rsidP="00A57023">
      <w:pPr>
        <w:pStyle w:val="Heading2"/>
        <w:rPr>
          <w:rFonts w:cstheme="minorHAnsi"/>
        </w:rPr>
      </w:pPr>
      <w:r w:rsidRPr="00030065">
        <w:rPr>
          <w:rFonts w:cstheme="minorHAnsi"/>
        </w:rPr>
        <w:lastRenderedPageBreak/>
        <w:t>Inflation DA</w:t>
      </w:r>
      <w:r w:rsidR="003025B7" w:rsidRPr="00030065">
        <w:rPr>
          <w:rFonts w:cstheme="minorHAnsi"/>
        </w:rPr>
        <w:t xml:space="preserve"> </w:t>
      </w:r>
    </w:p>
    <w:p w14:paraId="47ABE0C3" w14:textId="77777777" w:rsidR="00A57023" w:rsidRPr="00030065" w:rsidRDefault="00A57023" w:rsidP="00A57023">
      <w:pPr>
        <w:rPr>
          <w:rFonts w:cstheme="minorHAnsi"/>
        </w:rPr>
      </w:pPr>
    </w:p>
    <w:p w14:paraId="007465A6" w14:textId="537F001E" w:rsidR="00A57023" w:rsidRPr="00030065" w:rsidRDefault="003025B7" w:rsidP="003025B7">
      <w:pPr>
        <w:rPr>
          <w:rFonts w:cstheme="minorHAnsi"/>
          <w:b/>
          <w:bCs/>
          <w:sz w:val="26"/>
          <w:szCs w:val="26"/>
        </w:rPr>
      </w:pPr>
      <w:r w:rsidRPr="00030065">
        <w:rPr>
          <w:rFonts w:cstheme="minorHAnsi"/>
          <w:b/>
          <w:bCs/>
          <w:sz w:val="26"/>
          <w:szCs w:val="26"/>
        </w:rPr>
        <w:t>You will need to find a</w:t>
      </w:r>
      <w:r w:rsidR="00904DFC" w:rsidRPr="00030065">
        <w:rPr>
          <w:rFonts w:cstheme="minorHAnsi"/>
          <w:b/>
          <w:bCs/>
          <w:sz w:val="26"/>
          <w:szCs w:val="26"/>
        </w:rPr>
        <w:t>n updated and recent</w:t>
      </w:r>
      <w:r w:rsidRPr="00030065">
        <w:rPr>
          <w:rFonts w:cstheme="minorHAnsi"/>
          <w:b/>
          <w:bCs/>
          <w:sz w:val="26"/>
          <w:szCs w:val="26"/>
        </w:rPr>
        <w:t xml:space="preserve"> uniqueness card that says </w:t>
      </w:r>
      <w:proofErr w:type="spellStart"/>
      <w:r w:rsidRPr="00030065">
        <w:rPr>
          <w:rFonts w:cstheme="minorHAnsi"/>
          <w:b/>
          <w:bCs/>
          <w:sz w:val="26"/>
          <w:szCs w:val="26"/>
        </w:rPr>
        <w:t>squo</w:t>
      </w:r>
      <w:proofErr w:type="spellEnd"/>
      <w:r w:rsidRPr="00030065">
        <w:rPr>
          <w:rFonts w:cstheme="minorHAnsi"/>
          <w:b/>
          <w:bCs/>
          <w:sz w:val="26"/>
          <w:szCs w:val="26"/>
        </w:rPr>
        <w:t xml:space="preserve"> inflation is </w:t>
      </w:r>
      <w:r w:rsidR="00904DFC" w:rsidRPr="00030065">
        <w:rPr>
          <w:rFonts w:cstheme="minorHAnsi"/>
          <w:b/>
          <w:bCs/>
          <w:sz w:val="26"/>
          <w:szCs w:val="26"/>
        </w:rPr>
        <w:t>under control</w:t>
      </w:r>
    </w:p>
    <w:p w14:paraId="62D8F210" w14:textId="77777777" w:rsidR="00121A24" w:rsidRPr="00030065" w:rsidRDefault="00121A24" w:rsidP="00121A24">
      <w:pPr>
        <w:rPr>
          <w:rFonts w:cstheme="minorHAnsi"/>
        </w:rPr>
      </w:pPr>
    </w:p>
    <w:p w14:paraId="50732540" w14:textId="77777777" w:rsidR="00061F6C" w:rsidRPr="00030065" w:rsidRDefault="00061F6C" w:rsidP="003025B7">
      <w:pPr>
        <w:pStyle w:val="Heading4"/>
        <w:rPr>
          <w:rFonts w:cstheme="minorHAnsi"/>
          <w:sz w:val="24"/>
        </w:rPr>
      </w:pPr>
      <w:r w:rsidRPr="00030065">
        <w:rPr>
          <w:rFonts w:cstheme="minorHAnsi"/>
        </w:rPr>
        <w:t>A living wage creates an unprecedented inflationary spiral – Wage raises cause price raises which cause wage raises – it's cyclical</w:t>
      </w:r>
    </w:p>
    <w:p w14:paraId="6C68EB3A" w14:textId="3D5C2F18" w:rsidR="00061F6C" w:rsidRPr="00030065" w:rsidRDefault="00061F6C" w:rsidP="00061F6C">
      <w:pPr>
        <w:pStyle w:val="NormalWeb"/>
        <w:spacing w:before="0" w:beforeAutospacing="0" w:after="0" w:afterAutospacing="0"/>
        <w:rPr>
          <w:rFonts w:cstheme="minorHAnsi"/>
        </w:rPr>
      </w:pPr>
      <w:r w:rsidRPr="00030065">
        <w:rPr>
          <w:rStyle w:val="Emphasis"/>
          <w:rFonts w:asciiTheme="minorHAnsi" w:hAnsiTheme="minorHAnsi" w:cstheme="minorHAnsi"/>
        </w:rPr>
        <w:t>Kenton 24</w:t>
      </w:r>
      <w:r w:rsidRPr="00030065">
        <w:rPr>
          <w:rFonts w:cstheme="minorHAnsi"/>
          <w:b/>
          <w:bCs/>
          <w:color w:val="000000"/>
          <w:sz w:val="26"/>
          <w:szCs w:val="26"/>
        </w:rPr>
        <w:t xml:space="preserve"> </w:t>
      </w:r>
      <w:r w:rsidRPr="00030065">
        <w:rPr>
          <w:rFonts w:cstheme="minorHAnsi"/>
          <w:color w:val="000000"/>
          <w:sz w:val="16"/>
          <w:szCs w:val="16"/>
        </w:rPr>
        <w:t xml:space="preserve">[Will Kenton (Will Kenton is an expert on the economy and investing laws and regulations. He previously held senior editorial roles at Investopedia and </w:t>
      </w:r>
      <w:proofErr w:type="spellStart"/>
      <w:r w:rsidRPr="00030065">
        <w:rPr>
          <w:rFonts w:cstheme="minorHAnsi"/>
          <w:color w:val="000000"/>
          <w:sz w:val="16"/>
          <w:szCs w:val="16"/>
        </w:rPr>
        <w:t>Kapitall</w:t>
      </w:r>
      <w:proofErr w:type="spellEnd"/>
      <w:r w:rsidRPr="00030065">
        <w:rPr>
          <w:rFonts w:cstheme="minorHAnsi"/>
          <w:color w:val="000000"/>
          <w:sz w:val="16"/>
          <w:szCs w:val="16"/>
        </w:rPr>
        <w:t xml:space="preserve"> Wire and holds a MA in Economics from The New School for Social Research and Doctor of Philosophy in English literature from NYU.), "Wage Push Inflation: Definition, Causes, and Examples", 01/05/2024, Investopedia, https://www.investopedia.com/terms/w/wage-push-inflation.asp#:~:text=Consumers%20have%20more%20spending%20power,goods%20in%20the%20broader%20market.] </w:t>
      </w:r>
    </w:p>
    <w:p w14:paraId="10150E41" w14:textId="77777777" w:rsidR="00061F6C" w:rsidRPr="00030065" w:rsidRDefault="00061F6C" w:rsidP="00061F6C">
      <w:pPr>
        <w:rPr>
          <w:rFonts w:cstheme="minorHAnsi"/>
          <w:sz w:val="22"/>
        </w:rPr>
      </w:pPr>
      <w:r w:rsidRPr="00030065">
        <w:rPr>
          <w:rFonts w:cstheme="minorHAnsi"/>
          <w:sz w:val="22"/>
        </w:rPr>
        <w:t xml:space="preserve">What Is Wage Push Inflation? </w:t>
      </w:r>
      <w:r w:rsidRPr="00030065">
        <w:rPr>
          <w:rFonts w:cstheme="minorHAnsi"/>
          <w:sz w:val="22"/>
          <w:u w:val="single"/>
        </w:rPr>
        <w:t>Wage push inflation is an overall rise in the cost of goods and services that results from a rise in wages. Employers must increase the prices they charge for goods and services to maintain corporate profits after an increase in employee pay. The overall increased cost of goods and services has a circular effect on the wage increase.</w:t>
      </w:r>
      <w:r w:rsidRPr="00030065">
        <w:rPr>
          <w:rFonts w:cstheme="minorHAnsi"/>
          <w:sz w:val="22"/>
        </w:rPr>
        <w:t xml:space="preserve"> Higher wages will eventually have to compensate for the increased prices of consumer goods as goods and services in the market overall increase. Wages and salaries in the U.S. increased by 0.8% </w:t>
      </w:r>
      <w:proofErr w:type="gramStart"/>
      <w:r w:rsidRPr="00030065">
        <w:rPr>
          <w:rFonts w:cstheme="minorHAnsi"/>
          <w:sz w:val="22"/>
        </w:rPr>
        <w:t>during</w:t>
      </w:r>
      <w:proofErr w:type="gramEnd"/>
      <w:r w:rsidRPr="00030065">
        <w:rPr>
          <w:rFonts w:cstheme="minorHAnsi"/>
          <w:sz w:val="22"/>
        </w:rPr>
        <w:t xml:space="preserve"> one year ending in September 2023, according to the U.S. Bureau of Labor Statistics. 1 KEY TAKEAWAYS Wage push inflation is an overall rise in the cost of goods that results from a rise in wages. Employers must increase the prices they charge for the goods and services they provide to maintain profits after an increase in wages. The increase in wages and the resulting increase in prices create a circular effect on wages. Higher wages are then necessary to compensate for the increased prices of goods and services. Understanding Wage Push Inflation Companies can increase wages for several reasons. The most common is an increase in the minimum wage. The federal and state governments have the power to increase the minimum wage. Consumer goods companies are also known for making incremental wage increases for their workers. These minimum wage increases are a leading factor for wage push inflation. It's highly prevalent with consumer goods companies especially. Its effect is a function of the percentage increase in wages. Industry Factors Industry factors also play a part in driving wage increases. Companies might raise wages to attract talent or provide higher compensation for their workers as an incentive to help business growth if a specific industry were to grow rapidly. </w:t>
      </w:r>
      <w:r w:rsidRPr="00030065">
        <w:rPr>
          <w:rFonts w:cstheme="minorHAnsi"/>
          <w:sz w:val="22"/>
          <w:u w:val="single"/>
        </w:rPr>
        <w:t xml:space="preserve">All such factors have a wage push inflation effect on the goods and services the company provides. Economists track wages closely because of their wage push inflation effects. Wage push inflation has an inflationary spiral effect that occurs when wages are </w:t>
      </w:r>
      <w:proofErr w:type="gramStart"/>
      <w:r w:rsidRPr="00030065">
        <w:rPr>
          <w:rFonts w:cstheme="minorHAnsi"/>
          <w:sz w:val="22"/>
          <w:u w:val="single"/>
        </w:rPr>
        <w:t>increased</w:t>
      </w:r>
      <w:proofErr w:type="gramEnd"/>
      <w:r w:rsidRPr="00030065">
        <w:rPr>
          <w:rFonts w:cstheme="minorHAnsi"/>
          <w:sz w:val="22"/>
          <w:u w:val="single"/>
        </w:rPr>
        <w:t xml:space="preserve"> and businesses must charge more for their products or services to pay the higher wages. Any wage increase that occurs will also increase the money supply of consumers.</w:t>
      </w:r>
      <w:r w:rsidRPr="00030065">
        <w:rPr>
          <w:rFonts w:cstheme="minorHAnsi"/>
          <w:sz w:val="22"/>
        </w:rPr>
        <w:t xml:space="preserve"> Consumers have more spending power with a higher money supply so the demand for goods increases. An increase in demand then increases the price of goods in the broader market. Companies charge more for their goods to pay higher wages and the higher wages also increase the price of goods in the broader market. </w:t>
      </w:r>
      <w:r w:rsidRPr="00030065">
        <w:rPr>
          <w:rFonts w:cstheme="minorHAnsi"/>
          <w:sz w:val="22"/>
          <w:u w:val="single"/>
        </w:rPr>
        <w:t xml:space="preserve">The wage increase is not as helpful to employees as the cost of goods and services rises at the companies that are paying higher wages and in the broader market overall because the cost of goods in the market has also risen. Workers eventually require another wage increase to compensate for the </w:t>
      </w:r>
      <w:proofErr w:type="gramStart"/>
      <w:r w:rsidRPr="00030065">
        <w:rPr>
          <w:rFonts w:cstheme="minorHAnsi"/>
          <w:sz w:val="22"/>
          <w:u w:val="single"/>
        </w:rPr>
        <w:t>cost of living</w:t>
      </w:r>
      <w:proofErr w:type="gramEnd"/>
      <w:r w:rsidRPr="00030065">
        <w:rPr>
          <w:rFonts w:cstheme="minorHAnsi"/>
          <w:sz w:val="22"/>
          <w:u w:val="single"/>
        </w:rPr>
        <w:t xml:space="preserve"> increase if prices remain high.</w:t>
      </w:r>
      <w:r w:rsidRPr="00030065">
        <w:rPr>
          <w:rFonts w:cstheme="minorHAnsi"/>
          <w:sz w:val="22"/>
        </w:rPr>
        <w:t xml:space="preserve"> The percentage increase in wages and prices and their overall effect on the market are key factors driving inflation in the economy. Example of Wage Push Inflation A company must pay its employees $20 if a state raises the minimum wage from $15 to $20 as occurred in 2024 when 22 states increased their minimum wages in January. 2 Now its cost of producing its goods and services has gone up because its cost of labor is now more expensive. The District of Columbia has the top minimum wage of $17 an hour as of Jan. 1, 2024. 3 The company must increase the prices of its products on the market </w:t>
      </w:r>
      <w:r w:rsidRPr="00030065">
        <w:rPr>
          <w:rFonts w:cstheme="minorHAnsi"/>
          <w:sz w:val="22"/>
        </w:rPr>
        <w:lastRenderedPageBreak/>
        <w:t xml:space="preserve">to compensate for the increase in costs. But the initial $5 raise in wages isn't enough to propel a consumer's purchasing power because goods and services have become more expensive. The wage must therefore be raised again, causing an inflationary spiral. Why Do Wage Increases Cause Inflation? Wage increases cause inflation because the cost of producing goods and services goes up as companies pay their employees more. Companies must charge more for their goods and services to maintain the same level of profitability to make up for the increase in cost. The increase in the prices of goods and services is inflation. What Is an Inflation Target? Governments typically set an inflation target, which is approximately 2% a year in the U.S. An inflation target allows businesses and individuals to budget for the future. It provides an indicator for companies on how much to pay their employees and how much to charge for their goods and services. It indicates to individuals how much they can expect in wages as well as how much goods and services will cost. 4 How Does Inflation Impact the Value of Money? Inflation reduces the future value of current money. The value of a dollar today is worth less than it will be in the future because prices go up. The same dollar today will be able to buy fewer goods and services in future years. Money is always worth more now than it is in the future, particularly due to the investment capability of money. The </w:t>
      </w:r>
      <w:proofErr w:type="gramStart"/>
      <w:r w:rsidRPr="00030065">
        <w:rPr>
          <w:rFonts w:cstheme="minorHAnsi"/>
          <w:sz w:val="22"/>
        </w:rPr>
        <w:t>Bottom Line</w:t>
      </w:r>
      <w:proofErr w:type="gramEnd"/>
      <w:r w:rsidRPr="00030065">
        <w:rPr>
          <w:rFonts w:cstheme="minorHAnsi"/>
          <w:sz w:val="22"/>
        </w:rPr>
        <w:t xml:space="preserve"> Employers are forced to respond when governments order wage increases for their workers. They require more income to comfortably accommodate those extra </w:t>
      </w:r>
      <w:proofErr w:type="gramStart"/>
      <w:r w:rsidRPr="00030065">
        <w:rPr>
          <w:rFonts w:cstheme="minorHAnsi"/>
          <w:sz w:val="22"/>
        </w:rPr>
        <w:t>wages</w:t>
      </w:r>
      <w:proofErr w:type="gramEnd"/>
      <w:r w:rsidRPr="00030065">
        <w:rPr>
          <w:rFonts w:cstheme="minorHAnsi"/>
          <w:sz w:val="22"/>
        </w:rPr>
        <w:t xml:space="preserve"> so they tend to increase the pricing of their products and services. This isn’t just the result of legislation. Companies can voluntarily decide to pay their employers more for several reasons. The result is wage push inflation.  </w:t>
      </w:r>
    </w:p>
    <w:p w14:paraId="12D08299" w14:textId="77777777" w:rsidR="00061F6C" w:rsidRDefault="00061F6C" w:rsidP="00061F6C">
      <w:pPr>
        <w:rPr>
          <w:rFonts w:cstheme="minorHAnsi"/>
        </w:rPr>
      </w:pPr>
    </w:p>
    <w:p w14:paraId="439FF14E" w14:textId="77777777" w:rsidR="00162FD2" w:rsidRDefault="00162FD2" w:rsidP="00162FD2">
      <w:pPr>
        <w:pStyle w:val="Heading4"/>
        <w:rPr>
          <w:sz w:val="24"/>
        </w:rPr>
      </w:pPr>
      <w:r>
        <w:t>Wages are the BIGGEST contributor to inflation</w:t>
      </w:r>
    </w:p>
    <w:p w14:paraId="69F90FAE" w14:textId="77777777" w:rsidR="00162FD2" w:rsidRPr="00162FD2" w:rsidRDefault="00162FD2" w:rsidP="00162FD2">
      <w:pPr>
        <w:pStyle w:val="NormalWeb"/>
        <w:spacing w:before="0" w:beforeAutospacing="0" w:after="160" w:afterAutospacing="0"/>
        <w:rPr>
          <w:sz w:val="10"/>
        </w:rPr>
      </w:pPr>
      <w:proofErr w:type="spellStart"/>
      <w:r w:rsidRPr="00162FD2">
        <w:rPr>
          <w:rStyle w:val="Emphasis"/>
        </w:rPr>
        <w:t>Renkin</w:t>
      </w:r>
      <w:proofErr w:type="spellEnd"/>
      <w:r w:rsidRPr="00162FD2">
        <w:rPr>
          <w:rStyle w:val="Emphasis"/>
        </w:rPr>
        <w:t xml:space="preserve"> Et all 20</w:t>
      </w:r>
      <w:r w:rsidRPr="00162FD2">
        <w:rPr>
          <w:color w:val="000000"/>
          <w:sz w:val="10"/>
        </w:rPr>
        <w:t xml:space="preserve">, Tobias </w:t>
      </w:r>
      <w:proofErr w:type="spellStart"/>
      <w:r w:rsidRPr="00162FD2">
        <w:rPr>
          <w:color w:val="000000"/>
          <w:sz w:val="10"/>
        </w:rPr>
        <w:t>Renkin</w:t>
      </w:r>
      <w:proofErr w:type="spellEnd"/>
      <w:r w:rsidRPr="00162FD2">
        <w:rPr>
          <w:color w:val="000000"/>
          <w:sz w:val="10"/>
        </w:rPr>
        <w:t xml:space="preserve">, Claire </w:t>
      </w:r>
      <w:proofErr w:type="spellStart"/>
      <w:r w:rsidRPr="00162FD2">
        <w:rPr>
          <w:color w:val="000000"/>
          <w:sz w:val="10"/>
        </w:rPr>
        <w:t>Montialoux</w:t>
      </w:r>
      <w:proofErr w:type="spellEnd"/>
      <w:r w:rsidRPr="00162FD2">
        <w:rPr>
          <w:color w:val="000000"/>
          <w:sz w:val="10"/>
        </w:rPr>
        <w:t xml:space="preserve">, Michael </w:t>
      </w:r>
      <w:proofErr w:type="spellStart"/>
      <w:r w:rsidRPr="00162FD2">
        <w:rPr>
          <w:color w:val="000000"/>
          <w:sz w:val="10"/>
        </w:rPr>
        <w:t>Siegenthaler</w:t>
      </w:r>
      <w:proofErr w:type="spellEnd"/>
      <w:r w:rsidRPr="00162FD2">
        <w:rPr>
          <w:color w:val="000000"/>
          <w:sz w:val="10"/>
        </w:rPr>
        <w:t xml:space="preserve"> 09-25-2020, "", Berkeley Public Policy, https://gspp.berkeley.edu/assets/uploads/research/pdf/The_Pass-Through_of_Minimum_Wages_into_US_Retail_Price.pdf</w:t>
      </w:r>
    </w:p>
    <w:p w14:paraId="12DB77F5" w14:textId="77777777" w:rsidR="00162FD2" w:rsidRPr="00162FD2" w:rsidRDefault="00162FD2" w:rsidP="00162FD2">
      <w:pPr>
        <w:pStyle w:val="NormalWeb"/>
        <w:spacing w:before="0" w:beforeAutospacing="0" w:after="160" w:afterAutospacing="0"/>
        <w:rPr>
          <w:color w:val="000000"/>
          <w:sz w:val="22"/>
          <w:u w:val="single"/>
        </w:rPr>
      </w:pPr>
      <w:r w:rsidRPr="00162FD2">
        <w:rPr>
          <w:color w:val="000000"/>
          <w:sz w:val="22"/>
        </w:rPr>
        <w:t xml:space="preserve">Our findings can be summarized by three key results. First, the minimum wage elasticity of prices is about 0.036. This means that the average minimum wage </w:t>
      </w:r>
      <w:proofErr w:type="gramStart"/>
      <w:r w:rsidRPr="00162FD2">
        <w:rPr>
          <w:color w:val="000000"/>
          <w:sz w:val="22"/>
        </w:rPr>
        <w:t>increase</w:t>
      </w:r>
      <w:proofErr w:type="gramEnd"/>
      <w:r w:rsidRPr="00162FD2">
        <w:rPr>
          <w:color w:val="000000"/>
          <w:sz w:val="22"/>
        </w:rPr>
        <w:t xml:space="preserve"> from 2001 to 2012 (+20%) raises prices by 0.72%,</w:t>
      </w:r>
      <w:r w:rsidRPr="00162FD2">
        <w:rPr>
          <w:color w:val="000000"/>
          <w:sz w:val="22"/>
          <w:u w:val="single"/>
        </w:rPr>
        <w:t xml:space="preserve"> i.e. that inflation more than doubles around the minimum wage hike. </w:t>
      </w:r>
      <w:r w:rsidRPr="00162FD2">
        <w:rPr>
          <w:color w:val="000000"/>
          <w:sz w:val="22"/>
        </w:rPr>
        <w:t xml:space="preserve">Our results are consistent with a full pass-through of cost increases to consumers. Second, we find that the response to </w:t>
      </w:r>
      <w:r w:rsidRPr="00162FD2">
        <w:rPr>
          <w:color w:val="000000"/>
          <w:sz w:val="22"/>
          <w:u w:val="single"/>
        </w:rPr>
        <w:t>minimum wage increases happens around the time of passage of legislation,</w:t>
      </w:r>
      <w:r w:rsidRPr="00162FD2">
        <w:rPr>
          <w:color w:val="000000"/>
          <w:sz w:val="22"/>
        </w:rPr>
        <w:t xml:space="preserve"> rather than at the time of implementation of hikes. This result suggests that grocery </w:t>
      </w:r>
      <w:r w:rsidRPr="00162FD2">
        <w:rPr>
          <w:color w:val="000000"/>
          <w:sz w:val="22"/>
          <w:u w:val="single"/>
        </w:rPr>
        <w:t>stores set their prices in a forward-looking manner. The price increase occurs mostly through an increase in the frequency of price increases</w:t>
      </w:r>
      <w:r w:rsidRPr="00162FD2">
        <w:rPr>
          <w:color w:val="000000"/>
          <w:sz w:val="22"/>
        </w:rPr>
        <w:t xml:space="preserve">, consistent with menu cost models. Third, we show that prices rise as much for low-, medium- and high-income households. Since groceries make a larger share of low-income households’ budgets, </w:t>
      </w:r>
      <w:r w:rsidRPr="00162FD2">
        <w:rPr>
          <w:color w:val="000000"/>
          <w:sz w:val="22"/>
          <w:u w:val="single"/>
        </w:rPr>
        <w:t>low-income households are hit the most by price increases.</w:t>
      </w:r>
      <w:r w:rsidRPr="00162FD2">
        <w:rPr>
          <w:color w:val="000000"/>
          <w:sz w:val="22"/>
        </w:rPr>
        <w:t xml:space="preserve"> For households with income below $10,000, the annual costs associated with a $1 minimum wage increase is $19. </w:t>
      </w:r>
      <w:r w:rsidRPr="00162FD2">
        <w:rPr>
          <w:color w:val="000000"/>
          <w:sz w:val="22"/>
          <w:u w:val="single"/>
        </w:rPr>
        <w:t>Overall, consumers rather than firms seem to bear the cost of minimum wage increases in the retail sector</w:t>
      </w:r>
    </w:p>
    <w:p w14:paraId="10134C59" w14:textId="77777777" w:rsidR="00162FD2" w:rsidRDefault="00162FD2" w:rsidP="00162FD2">
      <w:pPr>
        <w:pStyle w:val="NormalWeb"/>
        <w:spacing w:before="0" w:beforeAutospacing="0" w:after="160" w:afterAutospacing="0"/>
      </w:pPr>
    </w:p>
    <w:p w14:paraId="08959B25" w14:textId="77777777" w:rsidR="00162FD2" w:rsidRDefault="00162FD2" w:rsidP="00162FD2">
      <w:pPr>
        <w:pStyle w:val="Heading4"/>
      </w:pPr>
      <w:r>
        <w:t>Any increase in price leads to a wage price spiral</w:t>
      </w:r>
    </w:p>
    <w:p w14:paraId="6E6D8333" w14:textId="7DD1CE15" w:rsidR="00162FD2" w:rsidRPr="00162FD2" w:rsidRDefault="00162FD2" w:rsidP="00162FD2">
      <w:pPr>
        <w:rPr>
          <w:sz w:val="16"/>
        </w:rPr>
      </w:pPr>
      <w:r w:rsidRPr="00162FD2">
        <w:rPr>
          <w:rStyle w:val="Emphasis"/>
        </w:rPr>
        <w:t>Zahn 22</w:t>
      </w:r>
      <w:r w:rsidRPr="00162FD2">
        <w:rPr>
          <w:sz w:val="16"/>
        </w:rPr>
        <w:t xml:space="preserve"> [(Max Zahn is a Business and Tech supporter at ABC news) 12/9/2022, ABC News, “Why the jobs boom could worsen inflation and help trigger a recession,”</w:t>
      </w:r>
      <w:r w:rsidRPr="00162FD2">
        <w:rPr>
          <w:rFonts w:eastAsiaTheme="majorEastAsia"/>
          <w:sz w:val="16"/>
        </w:rPr>
        <w:t xml:space="preserve"> https://abcnews.go.com/Business/jobs-boom-worsen-inflation-trigger-recession/story?id=94769664</w:t>
      </w:r>
      <w:r w:rsidRPr="00162FD2">
        <w:rPr>
          <w:sz w:val="16"/>
        </w:rPr>
        <w:t>]</w:t>
      </w:r>
    </w:p>
    <w:p w14:paraId="7A4F3489" w14:textId="77777777" w:rsidR="00162FD2" w:rsidRPr="00162FD2" w:rsidRDefault="00162FD2" w:rsidP="00162FD2">
      <w:pPr>
        <w:pStyle w:val="NormalWeb"/>
        <w:spacing w:before="0" w:beforeAutospacing="0" w:after="160" w:afterAutospacing="0"/>
        <w:rPr>
          <w:sz w:val="22"/>
        </w:rPr>
      </w:pPr>
      <w:r w:rsidRPr="00162FD2">
        <w:rPr>
          <w:color w:val="000000"/>
          <w:sz w:val="22"/>
        </w:rPr>
        <w:t xml:space="preserve">When facing high inflation, policymakers ultimately fear what's referred to as a price-wage spiral, in which a </w:t>
      </w:r>
      <w:r w:rsidRPr="00162FD2">
        <w:rPr>
          <w:color w:val="000000"/>
          <w:sz w:val="22"/>
          <w:u w:val="single"/>
        </w:rPr>
        <w:t>rise in prices prompts workers to demand raises that help them afford goods, which in turn pushes up prices, leading to a self-perpetuating cycle of runaway inflation</w:t>
      </w:r>
      <w:r w:rsidRPr="00162FD2">
        <w:rPr>
          <w:color w:val="000000"/>
          <w:sz w:val="22"/>
        </w:rPr>
        <w:t xml:space="preserve">. "Inflation is like a cancer where if you don't derail it, it can become a fatal problem," Diane </w:t>
      </w:r>
      <w:proofErr w:type="spellStart"/>
      <w:r w:rsidRPr="00162FD2">
        <w:rPr>
          <w:color w:val="000000"/>
          <w:sz w:val="22"/>
        </w:rPr>
        <w:t>Swonk</w:t>
      </w:r>
      <w:proofErr w:type="spellEnd"/>
      <w:r w:rsidRPr="00162FD2">
        <w:rPr>
          <w:color w:val="000000"/>
          <w:sz w:val="22"/>
        </w:rPr>
        <w:t xml:space="preserve">, the chief economist at KPMG, told ABC News. </w:t>
      </w:r>
      <w:r w:rsidRPr="00162FD2">
        <w:rPr>
          <w:color w:val="000000"/>
          <w:sz w:val="22"/>
          <w:u w:val="single"/>
        </w:rPr>
        <w:t>Interest rate hikes could plunge the economy into a recession Seeing a relatively small workforce and strong wage growth, the Federal Reserve will likely continue its series of rate hikes to ward off a worst-case scenario of spiraling price increases</w:t>
      </w:r>
      <w:r w:rsidRPr="00162FD2">
        <w:rPr>
          <w:color w:val="000000"/>
          <w:sz w:val="22"/>
        </w:rPr>
        <w:t xml:space="preserve">, economists said. While preventing a </w:t>
      </w:r>
      <w:r w:rsidRPr="00162FD2">
        <w:rPr>
          <w:color w:val="000000"/>
          <w:sz w:val="22"/>
        </w:rPr>
        <w:lastRenderedPageBreak/>
        <w:t xml:space="preserve">prolonged bout of inflation last seen in the 1980s, </w:t>
      </w:r>
      <w:r w:rsidRPr="00162FD2">
        <w:rPr>
          <w:color w:val="000000"/>
          <w:sz w:val="22"/>
          <w:u w:val="single"/>
        </w:rPr>
        <w:t>the continued interest rate hikes will put further brakes on the economy and increase the likelihood of a recession</w:t>
      </w:r>
      <w:r w:rsidRPr="00162FD2">
        <w:rPr>
          <w:color w:val="000000"/>
          <w:sz w:val="22"/>
        </w:rPr>
        <w:t xml:space="preserve">, they added. "When the Fed comes in with higher rates, it takes the punch bowl away and the party is over," said </w:t>
      </w:r>
      <w:proofErr w:type="spellStart"/>
      <w:r w:rsidRPr="00162FD2">
        <w:rPr>
          <w:color w:val="000000"/>
          <w:sz w:val="22"/>
        </w:rPr>
        <w:t>Bovino</w:t>
      </w:r>
      <w:proofErr w:type="spellEnd"/>
      <w:r w:rsidRPr="00162FD2">
        <w:rPr>
          <w:color w:val="000000"/>
          <w:sz w:val="22"/>
        </w:rPr>
        <w:t xml:space="preserve">, of S&amp;P Global. "If the Fed has to ramp up rates even higher because of wage pressures feeding into other areas, the Fed takes the punch bowl and smashes it to the ground." MORE: New York Times reporters and other staff stage 24-hour strike So far, the hiring boom has withstood the Fed's effort to slow the economy. But the job market has shown signs of wobbling, such as a string of layoffs in the tech sector that has struck stalwarts like Amazon and Facebook-parent Meta. As the economy slows, wage growth will cool and more workers will lose their jobs, but the economy will avert a more debilitating downturn, said </w:t>
      </w:r>
      <w:proofErr w:type="spellStart"/>
      <w:r w:rsidRPr="00162FD2">
        <w:rPr>
          <w:color w:val="000000"/>
          <w:sz w:val="22"/>
        </w:rPr>
        <w:t>Swonk</w:t>
      </w:r>
      <w:proofErr w:type="spellEnd"/>
      <w:r w:rsidRPr="00162FD2">
        <w:rPr>
          <w:color w:val="000000"/>
          <w:sz w:val="22"/>
        </w:rPr>
        <w:t xml:space="preserve">, of KPMG. Eventually, inflation will fall to a rate below that of wage growth, no longer eating away at workers' income, she added. "Unemployment will rise a bit – that's a hard thing, no question about it," </w:t>
      </w:r>
      <w:proofErr w:type="spellStart"/>
      <w:r w:rsidRPr="00162FD2">
        <w:rPr>
          <w:color w:val="000000"/>
          <w:sz w:val="22"/>
        </w:rPr>
        <w:t>Swonk</w:t>
      </w:r>
      <w:proofErr w:type="spellEnd"/>
      <w:r w:rsidRPr="00162FD2">
        <w:rPr>
          <w:color w:val="000000"/>
          <w:sz w:val="22"/>
        </w:rPr>
        <w:t xml:space="preserve"> said. "But it is better to eradicate the risk that this inflation </w:t>
      </w:r>
      <w:proofErr w:type="gramStart"/>
      <w:r w:rsidRPr="00162FD2">
        <w:rPr>
          <w:color w:val="000000"/>
          <w:sz w:val="22"/>
        </w:rPr>
        <w:t>metastasizes</w:t>
      </w:r>
      <w:proofErr w:type="gramEnd"/>
      <w:r w:rsidRPr="00162FD2">
        <w:rPr>
          <w:color w:val="000000"/>
          <w:sz w:val="22"/>
        </w:rPr>
        <w:t xml:space="preserve"> and we have to take a much more severe scarring, a deep and disruptive recession."</w:t>
      </w:r>
    </w:p>
    <w:p w14:paraId="0C3E1501" w14:textId="77777777" w:rsidR="003A4CAC" w:rsidRDefault="003A4CAC" w:rsidP="00061F6C">
      <w:pPr>
        <w:rPr>
          <w:rFonts w:cstheme="minorHAnsi"/>
        </w:rPr>
      </w:pPr>
    </w:p>
    <w:p w14:paraId="712ABE4A" w14:textId="6D73092A" w:rsidR="008B562A" w:rsidRPr="008B562A" w:rsidRDefault="008B562A" w:rsidP="008B562A">
      <w:pPr>
        <w:pStyle w:val="Heading4"/>
        <w:rPr>
          <w:sz w:val="24"/>
        </w:rPr>
      </w:pPr>
      <w:r w:rsidRPr="008B562A">
        <w:t>Rapid inflation triggers war and escalates every hotspot</w:t>
      </w:r>
    </w:p>
    <w:p w14:paraId="0FD31AEA" w14:textId="499E299B" w:rsidR="008B562A" w:rsidRPr="008B562A" w:rsidRDefault="008B562A" w:rsidP="008B562A">
      <w:pPr>
        <w:pStyle w:val="NormalWeb"/>
        <w:spacing w:before="0" w:beforeAutospacing="0" w:after="0" w:afterAutospacing="0"/>
        <w:rPr>
          <w:sz w:val="10"/>
        </w:rPr>
      </w:pPr>
      <w:r w:rsidRPr="008B562A">
        <w:rPr>
          <w:rStyle w:val="Emphasis"/>
        </w:rPr>
        <w:t>Brands ‘22</w:t>
      </w:r>
      <w:r w:rsidRPr="008B562A">
        <w:rPr>
          <w:color w:val="000000"/>
          <w:sz w:val="10"/>
        </w:rPr>
        <w:t xml:space="preserve"> [Hal Brands, Bloomberg Opinion columnist and the Henry Kissinger Distinguished Professor at Johns Hopkins University’s School of Advanced International Studies, “Inflation’s Biggest Risk Is Geopolitical Unrest,”</w:t>
      </w:r>
      <w:r w:rsidRPr="008B562A">
        <w:rPr>
          <w:rFonts w:eastAsiaTheme="majorEastAsia"/>
          <w:sz w:val="10"/>
        </w:rPr>
        <w:t xml:space="preserve"> https://www.bloomberg.com/opinion/articles/2022-01-20/inflation-s-biggest-risk-is-geopolitical-unrest?embedded-checkout=true</w:t>
      </w:r>
      <w:r w:rsidRPr="008B562A">
        <w:rPr>
          <w:color w:val="000000"/>
          <w:sz w:val="10"/>
        </w:rPr>
        <w:t>]</w:t>
      </w:r>
    </w:p>
    <w:p w14:paraId="6DBDEDD7" w14:textId="1CE296F9" w:rsidR="008B562A" w:rsidRPr="008B562A" w:rsidRDefault="008B562A" w:rsidP="008B562A">
      <w:pPr>
        <w:pStyle w:val="NormalWeb"/>
        <w:spacing w:before="0" w:beforeAutospacing="0" w:after="160" w:afterAutospacing="0"/>
        <w:rPr>
          <w:sz w:val="22"/>
        </w:rPr>
      </w:pPr>
      <w:r w:rsidRPr="008B562A">
        <w:rPr>
          <w:color w:val="000000"/>
          <w:sz w:val="22"/>
          <w:u w:val="single"/>
        </w:rPr>
        <w:t>Inflation isn’t just a domestic problem.</w:t>
      </w:r>
      <w:r w:rsidRPr="008B562A">
        <w:rPr>
          <w:color w:val="000000"/>
          <w:sz w:val="22"/>
        </w:rPr>
        <w:t xml:space="preserve"> Sure, year-on-year inflation hitting 7%, the highest rate in four decades, is threatening to derail Joe Biden’s presidency. As my Bloomberg colleague John </w:t>
      </w:r>
      <w:proofErr w:type="spellStart"/>
      <w:r w:rsidRPr="008B562A">
        <w:rPr>
          <w:color w:val="000000"/>
          <w:sz w:val="22"/>
        </w:rPr>
        <w:t>Authers</w:t>
      </w:r>
      <w:proofErr w:type="spellEnd"/>
      <w:r w:rsidRPr="008B562A">
        <w:rPr>
          <w:color w:val="000000"/>
          <w:sz w:val="22"/>
        </w:rPr>
        <w:t xml:space="preserve"> has written, the inflationary trend appears broad and durable. </w:t>
      </w:r>
      <w:r w:rsidRPr="008B562A">
        <w:rPr>
          <w:color w:val="000000"/>
          <w:sz w:val="22"/>
          <w:u w:val="single"/>
        </w:rPr>
        <w:t xml:space="preserve">Yet now as before, inflation is a geopolitical phenomenon, which is rooted partly in rising global tensions and could have deeply corrosive effects on the U.S.-led world order. </w:t>
      </w:r>
      <w:r w:rsidRPr="008B562A">
        <w:rPr>
          <w:color w:val="000000"/>
          <w:sz w:val="22"/>
        </w:rPr>
        <w:t xml:space="preserve">That’s what happened the last time the U.S. faced this problem, from the late 1960s to the early 1980s. “To all Americans,” Ronald Reagan said while running for president in 1980, inflation had become "something as violent as a mugger, as frightening as an armed robber and as deadly as a hit man." The causes were closely tied to global affairs. In the late 1960s, the combined costs of the Vietnam War and President Lyndon B. Johnson’s Great Society programs sent prices rising. In the 1970s, </w:t>
      </w:r>
      <w:r w:rsidRPr="008B562A">
        <w:rPr>
          <w:color w:val="000000"/>
          <w:sz w:val="22"/>
          <w:u w:val="single"/>
        </w:rPr>
        <w:t>the chief drivers were soaring energy costs and supply disruptions caused by the Yom Kippur War of 1973 and then the Iranian revolution of 1978-1979.</w:t>
      </w:r>
      <w:r w:rsidRPr="008B562A">
        <w:rPr>
          <w:color w:val="000000"/>
          <w:sz w:val="22"/>
        </w:rPr>
        <w:t xml:space="preserve"> </w:t>
      </w:r>
      <w:r w:rsidRPr="008B562A">
        <w:rPr>
          <w:color w:val="000000"/>
          <w:sz w:val="22"/>
          <w:u w:val="single"/>
        </w:rPr>
        <w:t>It was a vicious cycle: Geopolitical upheaval caused economic upheaval, which then added to the underlying global instability. High oil costs and scarce supplies caused ruptures within the democratic world, as Japan,</w:t>
      </w:r>
      <w:r w:rsidRPr="008B562A">
        <w:rPr>
          <w:color w:val="000000"/>
          <w:sz w:val="22"/>
        </w:rPr>
        <w:t xml:space="preserve"> </w:t>
      </w:r>
      <w:r w:rsidRPr="008B562A">
        <w:rPr>
          <w:color w:val="000000"/>
          <w:sz w:val="22"/>
          <w:u w:val="single"/>
        </w:rPr>
        <w:t>France and other U.S. allies scrambled to cut bilateral deals with oil producers.</w:t>
      </w:r>
      <w:r w:rsidRPr="008B562A">
        <w:rPr>
          <w:color w:val="000000"/>
          <w:sz w:val="22"/>
        </w:rPr>
        <w:t xml:space="preserve"> </w:t>
      </w:r>
      <w:r w:rsidRPr="008B562A">
        <w:rPr>
          <w:color w:val="000000"/>
          <w:sz w:val="22"/>
          <w:u w:val="single"/>
        </w:rPr>
        <w:t xml:space="preserve">Inflation ate away at an American defense budget that was already falling </w:t>
      </w:r>
      <w:proofErr w:type="gramStart"/>
      <w:r w:rsidRPr="008B562A">
        <w:rPr>
          <w:color w:val="000000"/>
          <w:sz w:val="22"/>
          <w:u w:val="single"/>
        </w:rPr>
        <w:t>as a result of</w:t>
      </w:r>
      <w:proofErr w:type="gramEnd"/>
      <w:r w:rsidRPr="008B562A">
        <w:rPr>
          <w:color w:val="000000"/>
          <w:sz w:val="22"/>
          <w:u w:val="single"/>
        </w:rPr>
        <w:t xml:space="preserve"> post-Vietnam retrenchment. Secretary of State Henry Kissinger worried that economic chaos might destabilize the Western world</w:t>
      </w:r>
      <w:r w:rsidRPr="008B562A">
        <w:rPr>
          <w:color w:val="000000"/>
          <w:sz w:val="22"/>
        </w:rPr>
        <w:t xml:space="preserve">. It certainly contributed to a general malaise in America and other advanced democracies, feeding fears that the Soviet Union — then benefitting from record oil prices — might win the Cold War after all. “Can Capitalism Survive?” Time magazine famously asked in 1975. Only when the Federal Reserve finally broke the inflationary cycle with bone-crushing interest rates did the U.S. regain its geopolitical footing. </w:t>
      </w:r>
      <w:r w:rsidRPr="008B562A">
        <w:rPr>
          <w:color w:val="000000"/>
          <w:sz w:val="22"/>
          <w:u w:val="single"/>
        </w:rPr>
        <w:t>Today, rising energy costs are again pushing prices higher.</w:t>
      </w:r>
      <w:r w:rsidRPr="008B562A">
        <w:rPr>
          <w:color w:val="000000"/>
          <w:sz w:val="22"/>
        </w:rPr>
        <w:t xml:space="preserve"> </w:t>
      </w:r>
      <w:r w:rsidRPr="008B562A">
        <w:rPr>
          <w:color w:val="000000"/>
          <w:sz w:val="22"/>
          <w:u w:val="single"/>
        </w:rPr>
        <w:t>The messy divorce of economies between the U.S. and China is disrupting supply chains and generating inflationary pressure</w:t>
      </w:r>
      <w:r w:rsidRPr="008B562A">
        <w:rPr>
          <w:color w:val="000000"/>
          <w:sz w:val="22"/>
        </w:rPr>
        <w:t xml:space="preserve">. The economic messiness provoked by another geopolitical breakup — Brexit — isn’t helping matters. Not least, the inflation surge has resulted from the massive stimulus that governments pumped into their economies in response to Covid, the greatest global crisis of this century. </w:t>
      </w:r>
      <w:r w:rsidRPr="008B562A">
        <w:rPr>
          <w:color w:val="000000"/>
          <w:sz w:val="22"/>
          <w:u w:val="single"/>
        </w:rPr>
        <w:t>In countries where there is lots of revolutionary kindling, inflation can provide the fatal spark. Historically, rising prices contributed to political upheavals such as the French Revolution, which touched off a quarter-century of war in Europe, and the Arab Spring, whose effects are still roiling the Middle East.</w:t>
      </w:r>
      <w:r w:rsidRPr="008B562A">
        <w:rPr>
          <w:color w:val="000000"/>
          <w:sz w:val="22"/>
        </w:rPr>
        <w:t xml:space="preserve"> </w:t>
      </w:r>
      <w:r w:rsidRPr="008B562A">
        <w:rPr>
          <w:color w:val="000000"/>
          <w:sz w:val="22"/>
          <w:u w:val="single"/>
        </w:rPr>
        <w:t>This month, a doubling of fuel prices triggered protests, revolt and then Russian-backed repression in Kazakhstan</w:t>
      </w:r>
      <w:r w:rsidRPr="008B562A">
        <w:rPr>
          <w:color w:val="000000"/>
          <w:sz w:val="22"/>
        </w:rPr>
        <w:t xml:space="preserve">. There’s probably more of this to come. In late 2021, the Food and Agriculture Organization at the United Nations reported that global food prices had </w:t>
      </w:r>
      <w:r w:rsidRPr="008B562A">
        <w:rPr>
          <w:color w:val="000000"/>
          <w:sz w:val="22"/>
        </w:rPr>
        <w:lastRenderedPageBreak/>
        <w:t xml:space="preserve">reached their highest point in a decade. Look out for geo-economic turbulence, as well. Argentina, the European Union, Russia and other countries have restricted the export of commodities such as grain to keep domestic food prices manageable. </w:t>
      </w:r>
      <w:r w:rsidRPr="008B562A">
        <w:rPr>
          <w:color w:val="000000"/>
          <w:sz w:val="22"/>
          <w:u w:val="single"/>
        </w:rPr>
        <w:t xml:space="preserve">If Washington ratchets up interest rates to tame rising prices, it could unintentionally batter deeply indebted countries that have already lost years, even decades, of economic progress due to Covid. </w:t>
      </w:r>
      <w:r w:rsidRPr="008B562A">
        <w:rPr>
          <w:color w:val="000000"/>
          <w:sz w:val="22"/>
        </w:rPr>
        <w:t xml:space="preserve">Indeed, when the Fed slayed inflation in the early 1980s, a decade-long Latin American debt crisis was part of the collateral damage. Finally, there is the question of what will happen to the U.S. Biden isn’t entirely wrong to argue that inflation is </w:t>
      </w:r>
      <w:proofErr w:type="gramStart"/>
      <w:r w:rsidRPr="008B562A">
        <w:rPr>
          <w:color w:val="000000"/>
          <w:sz w:val="22"/>
        </w:rPr>
        <w:t>actually a</w:t>
      </w:r>
      <w:proofErr w:type="gramEnd"/>
      <w:r w:rsidRPr="008B562A">
        <w:rPr>
          <w:color w:val="000000"/>
          <w:sz w:val="22"/>
        </w:rPr>
        <w:t xml:space="preserve"> sign of strength: The U.S. economy rebounded quickly from Covid, fueling demand that is outstripping supply. Yet inflation is rarely a good-news story. Inflation is psychologically demoralizing because it makes growth meaningless, and stagnation crippling, for people whose real wages are in decline. It fosters a sense that the people are victims of forces that their leaders cannot control</w:t>
      </w:r>
      <w:r w:rsidRPr="008B562A">
        <w:rPr>
          <w:color w:val="000000"/>
          <w:sz w:val="22"/>
          <w:u w:val="single"/>
        </w:rPr>
        <w:t>. It gives credence to arguments that America’s true problems are at home, rather than abroad, and thus threatens to create a more distracted, inward-looking superpower just as global threats are intensifying. The damage isn’t hypothetical: As John Ferrari of the American Enterprise Institute points out, the U.S. defense budget is already at risk of being strangled by the “inflation anaconda.”</w:t>
      </w:r>
      <w:r w:rsidRPr="008B562A">
        <w:rPr>
          <w:color w:val="000000"/>
          <w:sz w:val="22"/>
        </w:rPr>
        <w:t xml:space="preserve"> The 5% bump that Congress approved for the Pentagon this year sounds impressive, but only until one considers that inflation is running at 7% and the military is particularly exposed to rising costs for energy and materials such as steel. </w:t>
      </w:r>
      <w:r w:rsidRPr="008B562A">
        <w:rPr>
          <w:color w:val="000000"/>
          <w:sz w:val="22"/>
          <w:u w:val="single"/>
        </w:rPr>
        <w:t>As inflation builds up, Pentagon is forced to build down — just as China is racing to expand its military capabilities, Russia is threatening a major conflict in Eastern Europe and relations with Iran deteriorate. The Biden administration appears to be recognizing, perhaps belatedly, that rising prices pose a severe threat to its domestic agenda and political fortunes. Inflation may also have nasty geopolitical effects in a world that hardly seemed stable before.</w:t>
      </w:r>
    </w:p>
    <w:p w14:paraId="74EBEFC2" w14:textId="77777777" w:rsidR="00061F6C" w:rsidRPr="00030065" w:rsidRDefault="00061F6C" w:rsidP="00061F6C">
      <w:pPr>
        <w:rPr>
          <w:rFonts w:cstheme="minorHAnsi"/>
        </w:rPr>
      </w:pPr>
    </w:p>
    <w:p w14:paraId="642ED6C9" w14:textId="32A07718" w:rsidR="00061F6C" w:rsidRPr="00030065" w:rsidRDefault="00061F6C" w:rsidP="00061F6C">
      <w:pPr>
        <w:pStyle w:val="Heading4"/>
        <w:spacing w:before="40"/>
        <w:rPr>
          <w:rFonts w:cstheme="minorHAnsi"/>
        </w:rPr>
      </w:pPr>
      <w:r w:rsidRPr="00030065">
        <w:rPr>
          <w:rFonts w:cstheme="minorHAnsi"/>
          <w:color w:val="000000"/>
          <w:szCs w:val="26"/>
        </w:rPr>
        <w:t xml:space="preserve">Inflation causes trade weaponization and great-power re-organization </w:t>
      </w:r>
      <w:r w:rsidR="00822358" w:rsidRPr="00030065">
        <w:rPr>
          <w:rFonts w:cstheme="minorHAnsi"/>
          <w:color w:val="000000"/>
          <w:szCs w:val="26"/>
        </w:rPr>
        <w:t>that</w:t>
      </w:r>
      <w:r w:rsidRPr="00030065">
        <w:rPr>
          <w:rFonts w:cstheme="minorHAnsi"/>
          <w:color w:val="000000"/>
          <w:szCs w:val="26"/>
        </w:rPr>
        <w:t xml:space="preserve"> escalates</w:t>
      </w:r>
    </w:p>
    <w:p w14:paraId="73F2C77D" w14:textId="656ACEDE" w:rsidR="00061F6C" w:rsidRPr="00030065" w:rsidRDefault="00061F6C" w:rsidP="00822358">
      <w:pPr>
        <w:rPr>
          <w:rFonts w:cstheme="minorHAnsi"/>
        </w:rPr>
      </w:pPr>
      <w:r w:rsidRPr="00030065">
        <w:rPr>
          <w:rStyle w:val="Emphasis"/>
          <w:rFonts w:asciiTheme="minorHAnsi" w:hAnsiTheme="minorHAnsi" w:cstheme="minorHAnsi"/>
        </w:rPr>
        <w:t>Julius 23</w:t>
      </w:r>
      <w:r w:rsidRPr="00030065">
        <w:rPr>
          <w:rFonts w:cstheme="minorHAnsi"/>
        </w:rPr>
        <w:t xml:space="preserve"> </w:t>
      </w:r>
      <w:r w:rsidR="00822358" w:rsidRPr="00030065">
        <w:rPr>
          <w:rFonts w:cstheme="minorHAnsi"/>
        </w:rPr>
        <w:t>[</w:t>
      </w:r>
      <w:r w:rsidRPr="00030065">
        <w:rPr>
          <w:rFonts w:cstheme="minorHAnsi"/>
        </w:rPr>
        <w:t xml:space="preserve">Dame DeAnne Julius DCMG, CBE, Senior Adviser, and Distinguished Fellow, Global Economy and Finance </w:t>
      </w:r>
      <w:proofErr w:type="spellStart"/>
      <w:r w:rsidRPr="00030065">
        <w:rPr>
          <w:rFonts w:cstheme="minorHAnsi"/>
        </w:rPr>
        <w:t>Programme</w:t>
      </w:r>
      <w:proofErr w:type="spellEnd"/>
      <w:r w:rsidRPr="00030065">
        <w:rPr>
          <w:rFonts w:cstheme="minorHAnsi"/>
        </w:rPr>
        <w:t xml:space="preserve"> at Chatham House. PhD in Economics from the University of California. “Where might high inflation lead to? Economic warfare” Last updated 1/17/2023. Accessed 6/18/2024. </w:t>
      </w:r>
      <w:proofErr w:type="gramStart"/>
      <w:r w:rsidRPr="00293FB4">
        <w:rPr>
          <w:rFonts w:eastAsiaTheme="majorEastAsia" w:cstheme="minorHAnsi"/>
        </w:rPr>
        <w:t>https://www.chathamhouse.org/publications/the-world-today/2022-10/where-might-hi</w:t>
      </w:r>
      <w:r w:rsidRPr="00293FB4">
        <w:rPr>
          <w:rFonts w:eastAsiaTheme="majorEastAsia" w:cstheme="minorHAnsi"/>
        </w:rPr>
        <w:t>g</w:t>
      </w:r>
      <w:r w:rsidRPr="00293FB4">
        <w:rPr>
          <w:rFonts w:eastAsiaTheme="majorEastAsia" w:cstheme="minorHAnsi"/>
        </w:rPr>
        <w:t>h-inflation-lead-economic-warfare</w:t>
      </w:r>
      <w:r w:rsidR="00822358" w:rsidRPr="00030065">
        <w:rPr>
          <w:rFonts w:cstheme="minorHAnsi"/>
        </w:rPr>
        <w:t xml:space="preserve"> ]</w:t>
      </w:r>
      <w:proofErr w:type="gramEnd"/>
    </w:p>
    <w:p w14:paraId="14CDBDCC" w14:textId="0C0FD0BE" w:rsidR="00061F6C" w:rsidRPr="00030065" w:rsidRDefault="00061F6C" w:rsidP="00822358">
      <w:pPr>
        <w:rPr>
          <w:rFonts w:cstheme="minorHAnsi"/>
          <w:sz w:val="22"/>
          <w:u w:val="single"/>
        </w:rPr>
      </w:pPr>
      <w:r w:rsidRPr="00030065">
        <w:rPr>
          <w:rFonts w:cstheme="minorHAnsi"/>
          <w:sz w:val="22"/>
          <w:u w:val="single"/>
        </w:rPr>
        <w:t>Higher wages translate into higher costs for companies which, in turn, leads them to raise prices further as they attempt to remain profitable or at least break even.</w:t>
      </w:r>
      <w:r w:rsidRPr="00030065">
        <w:rPr>
          <w:rFonts w:cstheme="minorHAnsi"/>
          <w:sz w:val="22"/>
        </w:rPr>
        <w:t xml:space="preserve"> Wages make up more than half of total costs in the hospitality, food service and retail sectors where profit margins are already low. It is the job of central banks to halt such a wage-price spiral before it gets out of hand.</w:t>
      </w:r>
      <w:r w:rsidR="00822358" w:rsidRPr="00030065">
        <w:rPr>
          <w:rFonts w:cstheme="minorHAnsi"/>
          <w:sz w:val="22"/>
        </w:rPr>
        <w:t xml:space="preserve"> </w:t>
      </w:r>
      <w:r w:rsidRPr="00030065">
        <w:rPr>
          <w:rFonts w:cstheme="minorHAnsi"/>
          <w:sz w:val="22"/>
        </w:rPr>
        <w:t>Raising interest rates is their main tool to do so, which is why Jay Powell, the US Federal Reserve chairman, promises to ‘keep at it’ until inflation comes down to the US target of 2 per cent on the Fed’s preferred measure of inflation, the core Personal Consumption Expenditure, which rose by 4.6 per cent in August. This could mean much higher interest rates will be needed, both in the US and elsewhere.</w:t>
      </w:r>
      <w:r w:rsidR="00822358" w:rsidRPr="00030065">
        <w:rPr>
          <w:rFonts w:cstheme="minorHAnsi"/>
          <w:sz w:val="22"/>
        </w:rPr>
        <w:t xml:space="preserve"> </w:t>
      </w:r>
      <w:r w:rsidRPr="00030065">
        <w:rPr>
          <w:rFonts w:cstheme="minorHAnsi"/>
          <w:sz w:val="22"/>
        </w:rPr>
        <w:t>A new era of economic fragmentation</w:t>
      </w:r>
      <w:r w:rsidR="00822358" w:rsidRPr="00030065">
        <w:rPr>
          <w:rFonts w:cstheme="minorHAnsi"/>
          <w:sz w:val="22"/>
        </w:rPr>
        <w:t xml:space="preserve"> </w:t>
      </w:r>
      <w:r w:rsidRPr="00030065">
        <w:rPr>
          <w:rFonts w:cstheme="minorHAnsi"/>
          <w:sz w:val="22"/>
          <w:u w:val="single"/>
        </w:rPr>
        <w:t xml:space="preserve">The Russian invasion has dramatically changed the geopolitical backdrop. We may be entering a new era of economic fragmentation, reversing four decades of globalization that brought lower production costs for businesses from </w:t>
      </w:r>
      <w:proofErr w:type="gramStart"/>
      <w:r w:rsidRPr="00030065">
        <w:rPr>
          <w:rFonts w:cstheme="minorHAnsi"/>
          <w:sz w:val="22"/>
          <w:u w:val="single"/>
        </w:rPr>
        <w:t>off-shoring</w:t>
      </w:r>
      <w:proofErr w:type="gramEnd"/>
      <w:r w:rsidRPr="00030065">
        <w:rPr>
          <w:rFonts w:cstheme="minorHAnsi"/>
          <w:sz w:val="22"/>
          <w:u w:val="single"/>
        </w:rPr>
        <w:t xml:space="preserve">, lower prices for consumers from cheaper imported goods and higher incomes in many developing countries from new jobs in manufacturing goods for export, with China a key player. </w:t>
      </w:r>
      <w:proofErr w:type="gramStart"/>
      <w:r w:rsidRPr="00030065">
        <w:rPr>
          <w:rFonts w:cstheme="minorHAnsi"/>
          <w:sz w:val="22"/>
          <w:u w:val="single"/>
        </w:rPr>
        <w:t>All of</w:t>
      </w:r>
      <w:proofErr w:type="gramEnd"/>
      <w:r w:rsidRPr="00030065">
        <w:rPr>
          <w:rFonts w:cstheme="minorHAnsi"/>
          <w:sz w:val="22"/>
          <w:u w:val="single"/>
        </w:rPr>
        <w:t xml:space="preserve"> these effects kept a lid on prices through global competition.</w:t>
      </w:r>
      <w:r w:rsidR="00822358" w:rsidRPr="00030065">
        <w:rPr>
          <w:rFonts w:cstheme="minorHAnsi"/>
          <w:sz w:val="22"/>
          <w:u w:val="single"/>
        </w:rPr>
        <w:t xml:space="preserve"> </w:t>
      </w:r>
      <w:r w:rsidRPr="00030065">
        <w:rPr>
          <w:rFonts w:cstheme="minorHAnsi"/>
          <w:sz w:val="22"/>
          <w:u w:val="single"/>
        </w:rPr>
        <w:t>Now the debate about temporary versus long-lasting inflation must reflect the weaponizing of trade and finance to disrupt past patterns of production and exchange.</w:t>
      </w:r>
      <w:r w:rsidR="00822358" w:rsidRPr="00030065">
        <w:rPr>
          <w:rFonts w:cstheme="minorHAnsi"/>
          <w:sz w:val="22"/>
          <w:u w:val="single"/>
        </w:rPr>
        <w:t xml:space="preserve"> </w:t>
      </w:r>
      <w:r w:rsidRPr="00030065">
        <w:rPr>
          <w:rFonts w:cstheme="minorHAnsi"/>
          <w:sz w:val="22"/>
          <w:u w:val="single"/>
        </w:rPr>
        <w:t>The political rift between the US and China that developed under the Trump administration resulted in trade tariffs and restrictions on cross-border sales of semi-conductors and other high-tech equipment. The rift deepened under President Biden</w:t>
      </w:r>
      <w:r w:rsidRPr="00030065">
        <w:rPr>
          <w:rFonts w:cstheme="minorHAnsi"/>
          <w:sz w:val="22"/>
        </w:rPr>
        <w:t xml:space="preserve"> with bans on US companies to prevent them selling chips to China and the threat of delisting Chinese companies from the US stock market.</w:t>
      </w:r>
      <w:r w:rsidR="00822358" w:rsidRPr="00030065">
        <w:rPr>
          <w:rFonts w:cstheme="minorHAnsi"/>
          <w:sz w:val="22"/>
        </w:rPr>
        <w:t xml:space="preserve"> </w:t>
      </w:r>
      <w:r w:rsidRPr="00030065">
        <w:rPr>
          <w:rFonts w:cstheme="minorHAnsi"/>
          <w:sz w:val="22"/>
        </w:rPr>
        <w:t>Then the invasion of Ukraine brought a raft of economic sanctions against Russia including freezing the foreign exchange reserves of its central bank and the assets of some Russian companies and individuals.</w:t>
      </w:r>
      <w:r w:rsidR="00822358" w:rsidRPr="00030065">
        <w:rPr>
          <w:rFonts w:cstheme="minorHAnsi"/>
          <w:sz w:val="22"/>
        </w:rPr>
        <w:t xml:space="preserve"> </w:t>
      </w:r>
      <w:r w:rsidRPr="00030065">
        <w:rPr>
          <w:rFonts w:cstheme="minorHAnsi"/>
          <w:sz w:val="22"/>
          <w:u w:val="single"/>
        </w:rPr>
        <w:t xml:space="preserve">We may be in the foothills of an economic </w:t>
      </w:r>
      <w:r w:rsidRPr="00030065">
        <w:rPr>
          <w:rFonts w:cstheme="minorHAnsi"/>
          <w:sz w:val="22"/>
          <w:u w:val="single"/>
        </w:rPr>
        <w:lastRenderedPageBreak/>
        <w:t xml:space="preserve">war between the great powers. The deeper ‘no-limits friendship’ proclaimed by Vladimir Putin and Xi Jinping presents a potent threat to an integrated world economy. Despite their </w:t>
      </w:r>
      <w:proofErr w:type="spellStart"/>
      <w:r w:rsidRPr="00030065">
        <w:rPr>
          <w:rFonts w:cstheme="minorHAnsi"/>
          <w:sz w:val="22"/>
          <w:u w:val="single"/>
        </w:rPr>
        <w:t>chequered</w:t>
      </w:r>
      <w:proofErr w:type="spellEnd"/>
      <w:r w:rsidRPr="00030065">
        <w:rPr>
          <w:rFonts w:cstheme="minorHAnsi"/>
          <w:sz w:val="22"/>
          <w:u w:val="single"/>
        </w:rPr>
        <w:t xml:space="preserve"> history, Russia and China perceive a common enemy in the West and share a resentment of being treated without the respect they feel they deserve.</w:t>
      </w:r>
      <w:r w:rsidR="00822358" w:rsidRPr="00030065">
        <w:rPr>
          <w:rFonts w:cstheme="minorHAnsi"/>
          <w:sz w:val="22"/>
          <w:u w:val="single"/>
        </w:rPr>
        <w:t xml:space="preserve"> </w:t>
      </w:r>
      <w:r w:rsidRPr="00030065">
        <w:rPr>
          <w:rFonts w:cstheme="minorHAnsi"/>
          <w:sz w:val="22"/>
          <w:u w:val="single"/>
        </w:rPr>
        <w:t>China and Russia’s weak economic models</w:t>
      </w:r>
      <w:r w:rsidR="00822358" w:rsidRPr="00030065">
        <w:rPr>
          <w:rFonts w:cstheme="minorHAnsi"/>
          <w:sz w:val="22"/>
        </w:rPr>
        <w:t xml:space="preserve"> </w:t>
      </w:r>
      <w:r w:rsidRPr="00030065">
        <w:rPr>
          <w:rFonts w:cstheme="minorHAnsi"/>
          <w:sz w:val="22"/>
        </w:rPr>
        <w:t>There is also a natural complementarity in their two economies. Russia has the energy and natural resources that China needs; while China has the technology and industrial know-how Russia lacks. Trade between the two has jumped with increased Russian oil exports to China, partly offsetting Russia’s loss of European markets due to sanctions. The two have also agreed to use their domestic currencies to pay for trade, rather than the dollar.</w:t>
      </w:r>
      <w:r w:rsidR="00822358" w:rsidRPr="00030065">
        <w:rPr>
          <w:rFonts w:cstheme="minorHAnsi"/>
          <w:sz w:val="22"/>
        </w:rPr>
        <w:t xml:space="preserve"> </w:t>
      </w:r>
      <w:r w:rsidRPr="00030065">
        <w:rPr>
          <w:rFonts w:cstheme="minorHAnsi"/>
          <w:sz w:val="22"/>
        </w:rPr>
        <w:t xml:space="preserve">In addition, they are both autocratic regimes capable of controlling their domestic narratives and suppressing dissent. </w:t>
      </w:r>
      <w:r w:rsidRPr="00030065">
        <w:rPr>
          <w:rFonts w:cstheme="minorHAnsi"/>
          <w:sz w:val="22"/>
          <w:u w:val="single"/>
        </w:rPr>
        <w:t>This provides a powerful base for propaganda and paranoia that can lead to irrational policy and a tit-for-tat escalation of disputes.</w:t>
      </w:r>
      <w:r w:rsidR="00822358" w:rsidRPr="00030065">
        <w:rPr>
          <w:rFonts w:cstheme="minorHAnsi"/>
          <w:sz w:val="22"/>
          <w:u w:val="single"/>
        </w:rPr>
        <w:t xml:space="preserve"> </w:t>
      </w:r>
      <w:r w:rsidRPr="00030065">
        <w:rPr>
          <w:rFonts w:cstheme="minorHAnsi"/>
          <w:sz w:val="22"/>
          <w:u w:val="single"/>
        </w:rPr>
        <w:t>A chaotic period of economic disruptions and resulting inflation spikes is not certain. Both Russia and China have weaknesses in their economic models.</w:t>
      </w:r>
      <w:r w:rsidR="00822358" w:rsidRPr="00030065">
        <w:rPr>
          <w:rFonts w:cstheme="minorHAnsi"/>
          <w:sz w:val="22"/>
        </w:rPr>
        <w:t xml:space="preserve"> </w:t>
      </w:r>
      <w:r w:rsidRPr="00030065">
        <w:rPr>
          <w:rFonts w:cstheme="minorHAnsi"/>
          <w:sz w:val="22"/>
        </w:rPr>
        <w:t>The Russian state is heavily dependent on energy exports which themselves are vulnerable to curtailed western demand, to the lack of western equipment and expertise and to the accelerated investment by others in renewable energy alternatives. China’s long period of rapid economic growth is staggering to a halt from its zero-tolerance policy towards Covid, while there is no sign of an exit strategy.</w:t>
      </w:r>
      <w:r w:rsidR="00822358" w:rsidRPr="00030065">
        <w:rPr>
          <w:rFonts w:cstheme="minorHAnsi"/>
          <w:sz w:val="22"/>
        </w:rPr>
        <w:t xml:space="preserve"> </w:t>
      </w:r>
      <w:r w:rsidRPr="00030065">
        <w:rPr>
          <w:rFonts w:cstheme="minorHAnsi"/>
          <w:sz w:val="22"/>
        </w:rPr>
        <w:t xml:space="preserve">Meanwhile the property sector is in free fall and the many foreign enterprises that set up manufacturing in China, bringing skills and technology as well as money, have begun to relocate to India, Vietnam, Singapore and other more predictable business environments. Both countries suffer from shrinking </w:t>
      </w:r>
      <w:proofErr w:type="spellStart"/>
      <w:r w:rsidRPr="00030065">
        <w:rPr>
          <w:rFonts w:cstheme="minorHAnsi"/>
          <w:sz w:val="22"/>
        </w:rPr>
        <w:t>labour</w:t>
      </w:r>
      <w:proofErr w:type="spellEnd"/>
      <w:r w:rsidRPr="00030065">
        <w:rPr>
          <w:rFonts w:cstheme="minorHAnsi"/>
          <w:sz w:val="22"/>
        </w:rPr>
        <w:t xml:space="preserve"> forces and growing numbers of retirees needing healthcare and income support.</w:t>
      </w:r>
      <w:r w:rsidR="00822358" w:rsidRPr="00030065">
        <w:rPr>
          <w:rFonts w:cstheme="minorHAnsi"/>
          <w:sz w:val="22"/>
        </w:rPr>
        <w:t xml:space="preserve"> </w:t>
      </w:r>
      <w:r w:rsidRPr="00030065">
        <w:rPr>
          <w:rFonts w:cstheme="minorHAnsi"/>
          <w:sz w:val="22"/>
        </w:rPr>
        <w:t xml:space="preserve">The incompatible reordering of global </w:t>
      </w:r>
      <w:proofErr w:type="gramStart"/>
      <w:r w:rsidRPr="00030065">
        <w:rPr>
          <w:rFonts w:cstheme="minorHAnsi"/>
          <w:sz w:val="22"/>
        </w:rPr>
        <w:t>alliances</w:t>
      </w:r>
      <w:proofErr w:type="gramEnd"/>
      <w:r w:rsidR="00822358" w:rsidRPr="00030065">
        <w:rPr>
          <w:rFonts w:cstheme="minorHAnsi"/>
          <w:sz w:val="22"/>
        </w:rPr>
        <w:t xml:space="preserve"> </w:t>
      </w:r>
      <w:r w:rsidRPr="00030065">
        <w:rPr>
          <w:rFonts w:cstheme="minorHAnsi"/>
          <w:sz w:val="22"/>
          <w:u w:val="single"/>
        </w:rPr>
        <w:t>The West too faces challenges, including destabilizing threats to its democracies from populist political parties. The relative predictability of the post-Second World War era has been shaken by the global pandemic, geopolitical incursions and extreme climate events.</w:t>
      </w:r>
      <w:r w:rsidR="00822358" w:rsidRPr="00030065">
        <w:rPr>
          <w:rFonts w:cstheme="minorHAnsi"/>
          <w:sz w:val="22"/>
          <w:u w:val="single"/>
        </w:rPr>
        <w:t xml:space="preserve"> </w:t>
      </w:r>
      <w:r w:rsidRPr="00030065">
        <w:rPr>
          <w:rFonts w:cstheme="minorHAnsi"/>
          <w:sz w:val="22"/>
          <w:u w:val="single"/>
        </w:rPr>
        <w:t>Instead of cooperative attempts to tackle such issues, they have led to a re-ordering of global alliances with incompatible narratives and increasing barriers and sanctions. This changing international environment means that the debate about inflation – its causes and possible persistence – is no longer just about economics and central banking. It reflects the complexity of today’s interconnected world and the tectonic shifts in great power rivalry.</w:t>
      </w:r>
    </w:p>
    <w:p w14:paraId="67A9AB5D" w14:textId="77777777" w:rsidR="00E715A3" w:rsidRPr="00030065" w:rsidRDefault="00E715A3" w:rsidP="00822358">
      <w:pPr>
        <w:rPr>
          <w:rFonts w:cstheme="minorHAnsi"/>
          <w:sz w:val="22"/>
          <w:u w:val="single"/>
        </w:rPr>
      </w:pPr>
    </w:p>
    <w:p w14:paraId="6C6F82EF" w14:textId="67ED254A" w:rsidR="00E715A3" w:rsidRPr="00030065" w:rsidRDefault="00E715A3" w:rsidP="00E715A3">
      <w:pPr>
        <w:pStyle w:val="Heading4"/>
        <w:rPr>
          <w:rFonts w:cstheme="minorHAnsi"/>
          <w:sz w:val="24"/>
        </w:rPr>
      </w:pPr>
      <w:r w:rsidRPr="00030065">
        <w:rPr>
          <w:rFonts w:cstheme="minorHAnsi"/>
        </w:rPr>
        <w:t>Inflationary spiral wrecks dollar heg</w:t>
      </w:r>
      <w:r w:rsidR="00433F1B" w:rsidRPr="00030065">
        <w:rPr>
          <w:rFonts w:cstheme="minorHAnsi"/>
        </w:rPr>
        <w:t>emony</w:t>
      </w:r>
    </w:p>
    <w:p w14:paraId="0CFEEAA9" w14:textId="52F57A05" w:rsidR="00E715A3" w:rsidRPr="00030065" w:rsidRDefault="00E715A3" w:rsidP="00E715A3">
      <w:pPr>
        <w:rPr>
          <w:rFonts w:cstheme="minorHAnsi"/>
        </w:rPr>
      </w:pPr>
      <w:r w:rsidRPr="00030065">
        <w:rPr>
          <w:rStyle w:val="Emphasis"/>
          <w:rFonts w:asciiTheme="minorHAnsi" w:hAnsiTheme="minorHAnsi" w:cstheme="minorHAnsi"/>
        </w:rPr>
        <w:t>Brown 21</w:t>
      </w:r>
      <w:r w:rsidRPr="00030065">
        <w:rPr>
          <w:rFonts w:cstheme="minorHAnsi"/>
        </w:rPr>
        <w:t xml:space="preserve"> [Brendan Brown (Senior Fellow, Hudson Institute and Founding Partner, Macro Hedge Advisors LLP, London, UK</w:t>
      </w:r>
      <w:proofErr w:type="gramStart"/>
      <w:r w:rsidRPr="00030065">
        <w:rPr>
          <w:rFonts w:cstheme="minorHAnsi"/>
        </w:rPr>
        <w:t>) ,</w:t>
      </w:r>
      <w:proofErr w:type="gramEnd"/>
      <w:r w:rsidRPr="00030065">
        <w:rPr>
          <w:rFonts w:cstheme="minorHAnsi"/>
        </w:rPr>
        <w:t xml:space="preserve"> "A 100 Years of Dollar Hegemony", 2/1/21, Springer Nature, https://doi.org/10.1007/s11293-020-09693-z] </w:t>
      </w:r>
    </w:p>
    <w:p w14:paraId="2A7D1529" w14:textId="77777777" w:rsidR="00E715A3" w:rsidRDefault="00E715A3" w:rsidP="00D652D5">
      <w:pPr>
        <w:rPr>
          <w:rFonts w:cstheme="minorHAnsi"/>
          <w:sz w:val="22"/>
          <w:u w:val="single"/>
        </w:rPr>
      </w:pPr>
      <w:r w:rsidRPr="00030065">
        <w:rPr>
          <w:rFonts w:cstheme="minorHAnsi"/>
          <w:sz w:val="22"/>
        </w:rPr>
        <w:t xml:space="preserve">In today’s world, major currencies float against the U.S. dollar. What does dollar hegemony mean here? First, </w:t>
      </w:r>
      <w:r w:rsidRPr="00030065">
        <w:rPr>
          <w:rFonts w:cstheme="minorHAnsi"/>
          <w:sz w:val="22"/>
          <w:u w:val="single"/>
        </w:rPr>
        <w:t xml:space="preserve">monetary authorities around the world are sensitive to the course of their exchange rate against the dollar. If the pursuit of their national monetary policy goes along with an exchange rate </w:t>
      </w:r>
      <w:proofErr w:type="spellStart"/>
      <w:r w:rsidRPr="00030065">
        <w:rPr>
          <w:rFonts w:cstheme="minorHAnsi"/>
          <w:sz w:val="22"/>
          <w:u w:val="single"/>
        </w:rPr>
        <w:t>fuctuation</w:t>
      </w:r>
      <w:proofErr w:type="spellEnd"/>
      <w:r w:rsidRPr="00030065">
        <w:rPr>
          <w:rFonts w:cstheme="minorHAnsi"/>
          <w:sz w:val="22"/>
          <w:u w:val="single"/>
        </w:rPr>
        <w:t xml:space="preserve"> that causes considerable stress to a politically important group within their country</w:t>
      </w:r>
      <w:r w:rsidRPr="00030065">
        <w:rPr>
          <w:rFonts w:cstheme="minorHAnsi"/>
          <w:sz w:val="22"/>
        </w:rPr>
        <w:t xml:space="preserve">, then they would bend </w:t>
      </w:r>
      <w:proofErr w:type="gramStart"/>
      <w:r w:rsidRPr="00030065">
        <w:rPr>
          <w:rFonts w:cstheme="minorHAnsi"/>
          <w:sz w:val="22"/>
        </w:rPr>
        <w:t>so as to</w:t>
      </w:r>
      <w:proofErr w:type="gramEnd"/>
      <w:r w:rsidRPr="00030065">
        <w:rPr>
          <w:rFonts w:cstheme="minorHAnsi"/>
          <w:sz w:val="22"/>
        </w:rPr>
        <w:t xml:space="preserve"> alleviate conditions. In this sense, the national monetary authority has limited scope to pursue a monetary policy stance divergent to that of the U.S. Second, U.S. monetary policy is a determinant of speculative temperature around the globe</w:t>
      </w:r>
      <w:r w:rsidRPr="00030065">
        <w:rPr>
          <w:rFonts w:cstheme="minorHAnsi"/>
          <w:sz w:val="22"/>
          <w:u w:val="single"/>
        </w:rPr>
        <w:t xml:space="preserve">. If the Federal Reserve is pursuing monetary inflation that features strong asset inflation, this can also have profound effects on asset markets throughout the non-dollar world. Widespread corruption of asset-market-price </w:t>
      </w:r>
      <w:proofErr w:type="spellStart"/>
      <w:r w:rsidRPr="00030065">
        <w:rPr>
          <w:rFonts w:cstheme="minorHAnsi"/>
          <w:sz w:val="22"/>
          <w:u w:val="single"/>
        </w:rPr>
        <w:t>signalling</w:t>
      </w:r>
      <w:proofErr w:type="spellEnd"/>
      <w:r w:rsidRPr="00030065">
        <w:rPr>
          <w:rFonts w:cstheme="minorHAnsi"/>
          <w:sz w:val="22"/>
          <w:u w:val="single"/>
        </w:rPr>
        <w:t xml:space="preserve"> means coping with considerable malinvestment globally, not just in the U.S. Foreign monetary authorities could try to shelter their economies from this speculative tide by tightening domestic monetary conditions and allowing their currencies to rise sky high in the short run. </w:t>
      </w:r>
      <w:r w:rsidRPr="00030065">
        <w:rPr>
          <w:rFonts w:cstheme="minorHAnsi"/>
          <w:sz w:val="22"/>
        </w:rPr>
        <w:t xml:space="preserve">However, there are strong political forces which would work against that. Rather than accept a perhaps lengthy contraction of the traded goods and services sector as a cost of the </w:t>
      </w:r>
      <w:proofErr w:type="spellStart"/>
      <w:r w:rsidRPr="00030065">
        <w:rPr>
          <w:rFonts w:cstheme="minorHAnsi"/>
          <w:sz w:val="22"/>
        </w:rPr>
        <w:t>defence</w:t>
      </w:r>
      <w:proofErr w:type="spellEnd"/>
      <w:r w:rsidRPr="00030065">
        <w:rPr>
          <w:rFonts w:cstheme="minorHAnsi"/>
          <w:sz w:val="22"/>
        </w:rPr>
        <w:t xml:space="preserve"> </w:t>
      </w:r>
      <w:proofErr w:type="spellStart"/>
      <w:r w:rsidRPr="00030065">
        <w:rPr>
          <w:rFonts w:cstheme="minorHAnsi"/>
          <w:sz w:val="22"/>
        </w:rPr>
        <w:t>efort</w:t>
      </w:r>
      <w:proofErr w:type="spellEnd"/>
      <w:r w:rsidRPr="00030065">
        <w:rPr>
          <w:rFonts w:cstheme="minorHAnsi"/>
          <w:sz w:val="22"/>
        </w:rPr>
        <w:t xml:space="preserve"> against the U.S. monetary menace, why not bend domestic monetary conditions in the inflationary direction of the Federal Reserve? </w:t>
      </w:r>
      <w:r w:rsidRPr="00030065">
        <w:rPr>
          <w:rFonts w:cstheme="minorHAnsi"/>
          <w:sz w:val="22"/>
          <w:u w:val="single"/>
        </w:rPr>
        <w:t xml:space="preserve">The ultimate basis of </w:t>
      </w:r>
      <w:r w:rsidRPr="00030065">
        <w:rPr>
          <w:rFonts w:cstheme="minorHAnsi"/>
          <w:sz w:val="22"/>
          <w:u w:val="single"/>
        </w:rPr>
        <w:lastRenderedPageBreak/>
        <w:t xml:space="preserve">the dollar hegemony and the related predominance of the dollar’s role as an international money as described here is the size of the U.S. economy, relative </w:t>
      </w:r>
      <w:proofErr w:type="spellStart"/>
      <w:r w:rsidRPr="00030065">
        <w:rPr>
          <w:rFonts w:cstheme="minorHAnsi"/>
          <w:sz w:val="22"/>
          <w:u w:val="single"/>
        </w:rPr>
        <w:t>confdence</w:t>
      </w:r>
      <w:proofErr w:type="spellEnd"/>
      <w:r w:rsidRPr="00030065">
        <w:rPr>
          <w:rFonts w:cstheme="minorHAnsi"/>
          <w:sz w:val="22"/>
          <w:u w:val="single"/>
        </w:rPr>
        <w:t xml:space="preserve"> in U.S. monetary authorities, and the depth and liquidity of U.S. asset markets.</w:t>
      </w:r>
    </w:p>
    <w:p w14:paraId="29DAB294" w14:textId="77777777" w:rsidR="00D80254" w:rsidRDefault="00D80254" w:rsidP="00D652D5">
      <w:pPr>
        <w:rPr>
          <w:rFonts w:cstheme="minorHAnsi"/>
          <w:sz w:val="22"/>
          <w:u w:val="single"/>
        </w:rPr>
      </w:pPr>
    </w:p>
    <w:p w14:paraId="7E685B22" w14:textId="654B25CF" w:rsidR="005C5A32" w:rsidRDefault="005C5A32" w:rsidP="005C5A32">
      <w:pPr>
        <w:pStyle w:val="Heading2"/>
      </w:pPr>
      <w:r>
        <w:lastRenderedPageBreak/>
        <w:t>Competitiveness DA</w:t>
      </w:r>
    </w:p>
    <w:p w14:paraId="1CCDA5C3" w14:textId="77777777" w:rsidR="005C5A32" w:rsidRDefault="005C5A32" w:rsidP="005C5A32"/>
    <w:p w14:paraId="1CB59E27" w14:textId="42623539" w:rsidR="005C5A32" w:rsidRDefault="005C5A32" w:rsidP="005C5A32">
      <w:pPr>
        <w:pStyle w:val="Heading4"/>
        <w:rPr>
          <w:rFonts w:ascii="Times New Roman" w:hAnsi="Times New Roman" w:cs="Times New Roman"/>
          <w:sz w:val="24"/>
        </w:rPr>
      </w:pPr>
      <w:r>
        <w:t xml:space="preserve">The US economy is strong and competitive </w:t>
      </w:r>
      <w:proofErr w:type="gramStart"/>
      <w:r>
        <w:t>now—great</w:t>
      </w:r>
      <w:proofErr w:type="gramEnd"/>
      <w:r>
        <w:t xml:space="preserve"> for international investment</w:t>
      </w:r>
    </w:p>
    <w:p w14:paraId="7E81086B" w14:textId="48666FC4" w:rsidR="005C5A32" w:rsidRDefault="005C5A32" w:rsidP="005C5A32">
      <w:pPr>
        <w:pStyle w:val="NormalWeb"/>
        <w:spacing w:before="0" w:beforeAutospacing="0" w:after="0" w:afterAutospacing="0"/>
      </w:pPr>
      <w:r w:rsidRPr="00A20677">
        <w:rPr>
          <w:rStyle w:val="Emphasis"/>
        </w:rPr>
        <w:t>Karma 24</w:t>
      </w:r>
      <w:r>
        <w:rPr>
          <w:b/>
          <w:bCs/>
          <w:color w:val="000000"/>
          <w:sz w:val="26"/>
          <w:szCs w:val="26"/>
        </w:rPr>
        <w:t xml:space="preserve"> </w:t>
      </w:r>
      <w:r>
        <w:rPr>
          <w:color w:val="000000"/>
          <w:szCs w:val="12"/>
        </w:rPr>
        <w:t>[</w:t>
      </w:r>
      <w:proofErr w:type="spellStart"/>
      <w:r>
        <w:rPr>
          <w:color w:val="000000"/>
          <w:szCs w:val="12"/>
        </w:rPr>
        <w:t>Rogé</w:t>
      </w:r>
      <w:proofErr w:type="spellEnd"/>
      <w:r>
        <w:rPr>
          <w:color w:val="000000"/>
          <w:szCs w:val="12"/>
        </w:rPr>
        <w:t xml:space="preserve"> Karma. The U.S. Economy reaches superstar status. 6/10/24. </w:t>
      </w:r>
      <w:hyperlink r:id="rId25" w:history="1">
        <w:r>
          <w:rPr>
            <w:rStyle w:val="Hyperlink"/>
            <w:color w:val="000000"/>
            <w:szCs w:val="12"/>
            <w:u w:val="none"/>
          </w:rPr>
          <w:t>https://www.theatlantic.com/ideas/archive/2024/06/us-economy-excellent/678630/</w:t>
        </w:r>
      </w:hyperlink>
      <w:r>
        <w:rPr>
          <w:color w:val="000000"/>
          <w:szCs w:val="12"/>
        </w:rPr>
        <w:t>]</w:t>
      </w:r>
    </w:p>
    <w:p w14:paraId="257B50F2" w14:textId="77777777" w:rsidR="00EC2BB9" w:rsidRPr="00EC2BB9" w:rsidRDefault="00EC2BB9" w:rsidP="00EC2BB9">
      <w:pPr>
        <w:pStyle w:val="Heading4"/>
        <w:rPr>
          <w:rFonts w:ascii="Times New Roman" w:hAnsi="Times New Roman" w:cs="Times New Roman"/>
          <w:sz w:val="22"/>
        </w:rPr>
      </w:pPr>
      <w:r w:rsidRPr="00EC2BB9">
        <w:rPr>
          <w:rFonts w:cs="Calibri"/>
          <w:b w:val="0"/>
          <w:bCs/>
          <w:color w:val="000000"/>
          <w:sz w:val="22"/>
        </w:rPr>
        <w:t xml:space="preserve">If the United States’ economy were an athlete, right now it would be peak LeBron James. If it were a pop star, it would be peak Taylor Swift. Four years ago, the pandemic temporarily brought much of the world economy to a halt. Since then, </w:t>
      </w:r>
      <w:r w:rsidRPr="00EC2BB9">
        <w:rPr>
          <w:rFonts w:cs="Calibri"/>
          <w:b w:val="0"/>
          <w:bCs/>
          <w:color w:val="000000"/>
          <w:sz w:val="22"/>
          <w:u w:val="single"/>
        </w:rPr>
        <w:t>America’s economic performance has left other countries in the dust and even broken some of its own records.</w:t>
      </w:r>
      <w:r w:rsidRPr="00EC2BB9">
        <w:rPr>
          <w:rFonts w:cs="Calibri"/>
          <w:b w:val="0"/>
          <w:bCs/>
          <w:color w:val="000000"/>
          <w:sz w:val="22"/>
        </w:rPr>
        <w:t xml:space="preserve"> </w:t>
      </w:r>
      <w:r w:rsidRPr="00EC2BB9">
        <w:rPr>
          <w:rFonts w:cs="Calibri"/>
          <w:b w:val="0"/>
          <w:bCs/>
          <w:color w:val="000000"/>
          <w:sz w:val="22"/>
          <w:u w:val="single"/>
        </w:rPr>
        <w:t>The growth rate is high, the unemployment rate is at historic lows, household wealth is surging, and wages are rising faster than costs, especially for the working class</w:t>
      </w:r>
      <w:r w:rsidRPr="00EC2BB9">
        <w:rPr>
          <w:rFonts w:cs="Calibri"/>
          <w:b w:val="0"/>
          <w:bCs/>
          <w:color w:val="000000"/>
          <w:sz w:val="22"/>
        </w:rPr>
        <w:t xml:space="preserve">. There are many ways to define a good economy. </w:t>
      </w:r>
      <w:r w:rsidRPr="00EC2BB9">
        <w:rPr>
          <w:rFonts w:cs="Calibri"/>
          <w:b w:val="0"/>
          <w:bCs/>
          <w:color w:val="000000"/>
          <w:sz w:val="22"/>
          <w:u w:val="single"/>
        </w:rPr>
        <w:t>America is in tremendous shape</w:t>
      </w:r>
      <w:r w:rsidRPr="00EC2BB9">
        <w:rPr>
          <w:rFonts w:cs="Calibri"/>
          <w:b w:val="0"/>
          <w:bCs/>
          <w:color w:val="000000"/>
          <w:sz w:val="22"/>
        </w:rPr>
        <w:t xml:space="preserve"> according to just about any of them.</w:t>
      </w:r>
    </w:p>
    <w:p w14:paraId="5231D72F" w14:textId="77777777" w:rsidR="005C5A32" w:rsidRDefault="005C5A32" w:rsidP="005C5A32"/>
    <w:p w14:paraId="5D191976" w14:textId="77EB39A6" w:rsidR="005C5A32" w:rsidRDefault="005C5A32" w:rsidP="00F97061">
      <w:pPr>
        <w:pStyle w:val="Heading4"/>
      </w:pPr>
      <w:r>
        <w:t xml:space="preserve">Globalization means wage increases </w:t>
      </w:r>
      <w:r w:rsidR="00780627">
        <w:t>wreck</w:t>
      </w:r>
      <w:r>
        <w:t xml:space="preserve"> international competitiveness</w:t>
      </w:r>
      <w:r w:rsidR="00780627">
        <w:t xml:space="preserve"> because </w:t>
      </w:r>
      <w:r>
        <w:t xml:space="preserve">investment relies on low wages.  Increasing the financial burden on potential companies instead of the government means business </w:t>
      </w:r>
      <w:r w:rsidR="0033525E">
        <w:t>invest</w:t>
      </w:r>
      <w:r>
        <w:t xml:space="preserve"> elsewhere</w:t>
      </w:r>
    </w:p>
    <w:p w14:paraId="26F2B995" w14:textId="76B2AE68" w:rsidR="005C5A32" w:rsidRPr="005C5A32" w:rsidRDefault="005C5A32" w:rsidP="005C5A32">
      <w:proofErr w:type="spellStart"/>
      <w:r w:rsidRPr="00F97061">
        <w:rPr>
          <w:rStyle w:val="Emphasis"/>
        </w:rPr>
        <w:t>Ofek-Ghendler</w:t>
      </w:r>
      <w:proofErr w:type="spellEnd"/>
      <w:r w:rsidRPr="00F97061">
        <w:rPr>
          <w:rStyle w:val="Emphasis"/>
        </w:rPr>
        <w:t xml:space="preserve"> 09</w:t>
      </w:r>
      <w:r w:rsidRPr="005C5A32">
        <w:t xml:space="preserve"> </w:t>
      </w:r>
      <w:r w:rsidR="00F97061">
        <w:t>[</w:t>
      </w:r>
      <w:r w:rsidRPr="005C5A32">
        <w:t xml:space="preserve">Hani </w:t>
      </w:r>
      <w:proofErr w:type="spellStart"/>
      <w:r w:rsidRPr="005C5A32">
        <w:t>Ofek-Ghendler</w:t>
      </w:r>
      <w:proofErr w:type="spellEnd"/>
      <w:r w:rsidRPr="005C5A32">
        <w:t>, LLD, The Hebrew University, Jerusalem, “Globalization and Social Justice: The Right to Minimum Wage,” Law &amp; Ethics of Human Rights, Volume 3, Issue 2, 2009, http://www.clb.ac.il/uploads/Ofek-Ghendler.pdf</w:t>
      </w:r>
      <w:r w:rsidR="00F97061">
        <w:t>]</w:t>
      </w:r>
    </w:p>
    <w:p w14:paraId="2CFD9A5E" w14:textId="3E7B2C35" w:rsidR="00E05099" w:rsidRPr="00E05099" w:rsidRDefault="00E05099" w:rsidP="00E05099">
      <w:pPr>
        <w:rPr>
          <w:rFonts w:ascii="Times New Roman" w:eastAsia="Times New Roman" w:hAnsi="Times New Roman" w:cs="Times New Roman"/>
          <w:sz w:val="24"/>
          <w:szCs w:val="24"/>
        </w:rPr>
      </w:pPr>
      <w:r w:rsidRPr="00E05099">
        <w:rPr>
          <w:rFonts w:eastAsia="Times New Roman"/>
          <w:color w:val="000000"/>
          <w:sz w:val="22"/>
        </w:rPr>
        <w:t xml:space="preserve">Indeed, </w:t>
      </w:r>
      <w:r w:rsidRPr="00E05099">
        <w:rPr>
          <w:rFonts w:eastAsia="Times New Roman"/>
          <w:color w:val="000000"/>
          <w:sz w:val="22"/>
          <w:u w:val="single"/>
        </w:rPr>
        <w:t>minimum wage was particularly damaged by the forces of globalization, and what is commonly known as “the race to the bottom</w:t>
      </w:r>
      <w:r w:rsidRPr="00E05099">
        <w:rPr>
          <w:rFonts w:eastAsia="Times New Roman"/>
          <w:color w:val="000000"/>
          <w:sz w:val="22"/>
        </w:rPr>
        <w:t xml:space="preserve">.” </w:t>
      </w:r>
      <w:r w:rsidRPr="00E05099">
        <w:rPr>
          <w:rFonts w:eastAsia="Times New Roman"/>
          <w:color w:val="000000"/>
          <w:sz w:val="22"/>
          <w:u w:val="single"/>
        </w:rPr>
        <w:t>The growing strength of new players in the economic arena, transnational corporations, explain the increase in economic competition over capital, and weakening of the mechanisms for international cooperation within the context of the right to minimum wage.</w:t>
      </w:r>
      <w:r w:rsidRPr="00E05099">
        <w:rPr>
          <w:rFonts w:eastAsia="Times New Roman"/>
          <w:color w:val="000000"/>
          <w:sz w:val="22"/>
        </w:rPr>
        <w:t xml:space="preserve"> These players are not identified with a particular state since their operations are dispersed around different branches throughout the world, largely as the result of technological developments, particularly the development of transport and communications. </w:t>
      </w:r>
      <w:r w:rsidRPr="00E05099">
        <w:rPr>
          <w:rFonts w:eastAsia="Times New Roman"/>
          <w:color w:val="000000"/>
          <w:sz w:val="22"/>
          <w:u w:val="single"/>
        </w:rPr>
        <w:t>The increasing mobility of these players requires states to compete over investors, leading to a race to the bottom of labor standards.</w:t>
      </w:r>
      <w:r w:rsidRPr="00E05099">
        <w:rPr>
          <w:rFonts w:eastAsia="Times New Roman"/>
          <w:color w:val="000000"/>
          <w:sz w:val="22"/>
        </w:rPr>
        <w:t xml:space="preserve"> </w:t>
      </w:r>
      <w:r w:rsidRPr="00E05099">
        <w:rPr>
          <w:rFonts w:eastAsia="Times New Roman"/>
          <w:color w:val="000000"/>
          <w:sz w:val="22"/>
          <w:u w:val="single"/>
        </w:rPr>
        <w:t>This is</w:t>
      </w:r>
      <w:r w:rsidRPr="00E05099">
        <w:rPr>
          <w:rFonts w:eastAsia="Times New Roman"/>
          <w:color w:val="000000"/>
          <w:sz w:val="22"/>
        </w:rPr>
        <w:t xml:space="preserve"> not necessarily </w:t>
      </w:r>
      <w:r w:rsidRPr="00E05099">
        <w:rPr>
          <w:rFonts w:eastAsia="Times New Roman"/>
          <w:color w:val="000000"/>
          <w:sz w:val="22"/>
          <w:u w:val="single"/>
        </w:rPr>
        <w:t>expressed</w:t>
      </w:r>
      <w:r w:rsidRPr="00E05099">
        <w:rPr>
          <w:rFonts w:eastAsia="Times New Roman"/>
          <w:color w:val="000000"/>
          <w:sz w:val="22"/>
        </w:rPr>
        <w:t xml:space="preserve"> in the reduction of the nominal rate of the right to minimum wage, but rather </w:t>
      </w:r>
      <w:r w:rsidRPr="00E05099">
        <w:rPr>
          <w:rFonts w:eastAsia="Times New Roman"/>
          <w:color w:val="000000"/>
          <w:sz w:val="22"/>
          <w:u w:val="single"/>
        </w:rPr>
        <w:t>in the absence of proper, acceptable updates in the wage in order to protect its realistic value over time and by difficulties to enforce state regulations</w:t>
      </w:r>
      <w:r w:rsidRPr="00E05099">
        <w:rPr>
          <w:rFonts w:eastAsia="Times New Roman"/>
          <w:color w:val="000000"/>
          <w:sz w:val="22"/>
        </w:rPr>
        <w:t xml:space="preserve">.2 </w:t>
      </w:r>
      <w:r w:rsidRPr="00E05099">
        <w:rPr>
          <w:rFonts w:eastAsia="Times New Roman"/>
          <w:color w:val="000000"/>
          <w:sz w:val="22"/>
          <w:u w:val="single"/>
        </w:rPr>
        <w:t>This race to the bottom, and the constant threat of capital migrating to competing states, resulted in the transformation of the right to minimum wage that meets the interests of commercial corporations, reflecting the need of states to reduce the minimum wage as one of the bargaining chips employed in international competition</w:t>
      </w:r>
      <w:r w:rsidRPr="00E05099">
        <w:rPr>
          <w:rFonts w:eastAsia="Times New Roman"/>
          <w:color w:val="000000"/>
          <w:sz w:val="22"/>
        </w:rPr>
        <w:t>. The strength of transnational corporations and the weakness of states are evident in this process.3 Cooperation among states has also become increasingly difficult, which requires a broad level of agreement among individual nations. Such agreement has not been consolidated and many countries are opposed to any increase in minimum wage in their territory due to a variety of reasons, whether because of the significant financial burden this would impose on the government (as an employer) or because of the fear of capital fleeing to a competitor state. The lack of such agreement is one of the reasons for the neglect of the protection of the right to minimum wage in international law, as I demonstrate below.</w:t>
      </w:r>
    </w:p>
    <w:p w14:paraId="1817C165" w14:textId="77777777" w:rsidR="00E05099" w:rsidRPr="00E05099" w:rsidRDefault="00E05099" w:rsidP="00E05099">
      <w:pPr>
        <w:rPr>
          <w:rFonts w:ascii="Times New Roman" w:eastAsia="Times New Roman" w:hAnsi="Times New Roman" w:cs="Times New Roman"/>
          <w:sz w:val="24"/>
          <w:szCs w:val="24"/>
        </w:rPr>
      </w:pPr>
    </w:p>
    <w:p w14:paraId="246472FB" w14:textId="77777777" w:rsidR="00BD387B" w:rsidRPr="00BD387B" w:rsidRDefault="00BD387B" w:rsidP="00BD387B">
      <w:pPr>
        <w:pStyle w:val="Heading4"/>
        <w:rPr>
          <w:rFonts w:ascii="Times New Roman" w:eastAsia="Times New Roman" w:hAnsi="Times New Roman" w:cs="Times New Roman"/>
          <w:sz w:val="24"/>
          <w:szCs w:val="24"/>
        </w:rPr>
      </w:pPr>
      <w:r w:rsidRPr="00BD387B">
        <w:rPr>
          <w:rFonts w:eastAsia="Times New Roman"/>
        </w:rPr>
        <w:t>Economic competitiveness is key to geopolitical stability.</w:t>
      </w:r>
    </w:p>
    <w:p w14:paraId="3C9BDEC6" w14:textId="77777777" w:rsidR="00BD387B" w:rsidRPr="00BD387B" w:rsidRDefault="00BD387B" w:rsidP="00BD387B">
      <w:r w:rsidRPr="00BD387B">
        <w:rPr>
          <w:rStyle w:val="Emphasis"/>
        </w:rPr>
        <w:t xml:space="preserve">Jaeger 22 </w:t>
      </w:r>
      <w:r w:rsidRPr="00BD387B">
        <w:t>[Dr. Markus Jaeger, "The Economics of Great Power Competition", 05/02/2022, German Council on Foreign Relations, https://dgap.org/en/research/publications/economics-great-power-competition]</w:t>
      </w:r>
    </w:p>
    <w:p w14:paraId="42BE38BB" w14:textId="77777777" w:rsidR="00BD387B" w:rsidRPr="00BD387B" w:rsidRDefault="00BD387B" w:rsidP="00BD387B">
      <w:pPr>
        <w:spacing w:after="360"/>
        <w:rPr>
          <w:rFonts w:ascii="Times New Roman" w:eastAsia="Times New Roman" w:hAnsi="Times New Roman" w:cs="Times New Roman"/>
          <w:sz w:val="24"/>
          <w:szCs w:val="24"/>
        </w:rPr>
      </w:pPr>
      <w:r w:rsidRPr="00BD387B">
        <w:rPr>
          <w:rStyle w:val="StyleUnderline"/>
        </w:rPr>
        <w:t>Economic might is the foundation of political and military power. It is also a prerequisite for engaging in successful long-term geopolitical competition.</w:t>
      </w:r>
      <w:r w:rsidRPr="00BD387B">
        <w:rPr>
          <w:rFonts w:eastAsia="Times New Roman"/>
          <w:color w:val="222222"/>
          <w:sz w:val="22"/>
        </w:rPr>
        <w:t xml:space="preserve"> Paul Kennedy and Robert Gilpin have famously argued that shifting </w:t>
      </w:r>
      <w:r w:rsidRPr="00BD387B">
        <w:rPr>
          <w:rStyle w:val="StyleUnderline"/>
        </w:rPr>
        <w:t xml:space="preserve">economic fortunes underpin the rise and fall of great powers. The economically stronger or </w:t>
      </w:r>
      <w:r w:rsidRPr="00BD387B">
        <w:rPr>
          <w:rStyle w:val="StyleUnderline"/>
        </w:rPr>
        <w:lastRenderedPageBreak/>
        <w:t xml:space="preserve">ascendant power, or alliance of powers, emerges victorious, often but not always in the wake of a ‘hegemonic war.’ </w:t>
      </w:r>
      <w:r w:rsidRPr="00BD387B">
        <w:rPr>
          <w:rFonts w:eastAsia="Times New Roman"/>
          <w:color w:val="222222"/>
          <w:sz w:val="22"/>
        </w:rPr>
        <w:t xml:space="preserve">Anecdotal evidence suggests that more forceful military mobilization or more innovative </w:t>
      </w:r>
      <w:r w:rsidRPr="00BD387B">
        <w:rPr>
          <w:rStyle w:val="StyleUnderline"/>
        </w:rPr>
        <w:t>military tactics may confer a temporary advantage, but rarely translate into strategic victory.</w:t>
      </w:r>
      <w:r w:rsidRPr="00BD387B">
        <w:rPr>
          <w:rFonts w:eastAsia="Times New Roman"/>
          <w:color w:val="222222"/>
          <w:sz w:val="22"/>
        </w:rPr>
        <w:t xml:space="preserve">  How do the US-led alliances on the one hand and China and Russia on the other hand compare in terms of economic power?  At present, </w:t>
      </w:r>
      <w:r w:rsidRPr="00BD387B">
        <w:rPr>
          <w:rStyle w:val="StyleUnderline"/>
        </w:rPr>
        <w:t>the aggregate economic resources of the United States and its allies outstrip the combined resources of China and Russia.</w:t>
      </w:r>
      <w:r w:rsidRPr="00BD387B">
        <w:rPr>
          <w:rFonts w:eastAsia="Times New Roman"/>
          <w:color w:val="222222"/>
          <w:sz w:val="22"/>
        </w:rPr>
        <w:t xml:space="preserve"> But the current and prospective ‘balance of economic resources’ is much more favorable for the status quo powers in Europe than in Asia. The economies of European NATO members are five times larger than Russia’s, and even prior to the imposition of the war-related sanctions, the Russian economy was already stagnating. Its long-term growth outlook is weak, given its demographics, dependence on natural resource exports, and uncompetitive domestic markets. Russia will be lucky if its growth rate matches that of low-growth major European economies like France and Germany, especially if the substantial one-off drop due to sanctions is </w:t>
      </w:r>
      <w:proofErr w:type="gramStart"/>
      <w:r w:rsidRPr="00BD387B">
        <w:rPr>
          <w:rFonts w:eastAsia="Times New Roman"/>
          <w:color w:val="222222"/>
          <w:sz w:val="22"/>
        </w:rPr>
        <w:t>taken into account</w:t>
      </w:r>
      <w:proofErr w:type="gramEnd"/>
      <w:r w:rsidRPr="00BD387B">
        <w:rPr>
          <w:rFonts w:eastAsia="Times New Roman"/>
          <w:color w:val="222222"/>
          <w:sz w:val="22"/>
        </w:rPr>
        <w:t xml:space="preserve">. In Asia, however, the aggregate economic size of the US-led alliances exceeds China’s by a far smaller margin. The Chinese economy is also growing much faster. Under reasonable assumptions, it will be twice as large as the US economy by the middle of this century. It will then exceed the combined economic size of the United States and its regional allies. These are baseline projections, and it is worth noting that significant risks attach to China’s future growth trajectory, much more than to the outlook of the mature, lower-growth advanced economies of the United States and allies. Chinese growth has averaged nearly ten percent a year since its economic opening in the late 1970s. More recently, trend growth has dropped closer to six percent and is set to decline further. China’s official 2022 target is five and a half percent. By comparison, the present US growth potential is estimated to be around two percent or less. China certainly has sufficient savings to finance capital accumulation. </w:t>
      </w:r>
      <w:r w:rsidRPr="00BD387B">
        <w:rPr>
          <w:rStyle w:val="StyleUnderline"/>
        </w:rPr>
        <w:t>But this is of little use if not enough profitable investment opportunities can be identified. Doubling down on infrastructure investment will only lead to excess debt accumulation and raises the risk of a financial and economic crisis</w:t>
      </w:r>
      <w:r w:rsidRPr="00BD387B">
        <w:rPr>
          <w:rFonts w:eastAsia="Times New Roman"/>
          <w:color w:val="222222"/>
          <w:sz w:val="22"/>
        </w:rPr>
        <w:t xml:space="preserve">. Rapidly deteriorating demographics, a declining catch-up growth potential, and the so-called middle-income trap represent considerable risks to China’s economic outlook. So-called economic rebalancing to make growth more sustainable is proving challenging. Nevertheless, in all reasonable scenarios, Chinese economic growth will exceed American growth. The Chinese economy will therefore continue to pull ahead of the American economy. This will allow China to increase defense expenditure far more rapidly than the United States and its allies, while keeping it stable as a share of GDP and thereby limiting the resource drain on the economy. </w:t>
      </w:r>
      <w:r w:rsidRPr="00BD387B">
        <w:rPr>
          <w:rStyle w:val="StyleUnderline"/>
        </w:rPr>
        <w:t>China’s increasing economic might will force the United States to mobilize and allocate greater resources to Asia.</w:t>
      </w:r>
      <w:r w:rsidRPr="00BD387B">
        <w:rPr>
          <w:rFonts w:eastAsia="Times New Roman"/>
          <w:color w:val="222222"/>
          <w:sz w:val="22"/>
        </w:rPr>
        <w:t xml:space="preserve"> With Chinese capabilities focused on Asia, the United States – which deploys its military assets globally – will face an increasingly difficult strategic challenge. As a result, America’s European allies will need to take greater responsibility for European defense.</w:t>
      </w:r>
    </w:p>
    <w:p w14:paraId="16933FDE" w14:textId="77777777" w:rsidR="00BD387B" w:rsidRPr="00BD387B" w:rsidRDefault="00BD387B" w:rsidP="00BD387B">
      <w:pPr>
        <w:rPr>
          <w:rFonts w:ascii="Times New Roman" w:eastAsia="Times New Roman" w:hAnsi="Times New Roman" w:cs="Times New Roman"/>
          <w:sz w:val="24"/>
          <w:szCs w:val="24"/>
        </w:rPr>
      </w:pPr>
    </w:p>
    <w:p w14:paraId="7A1DE050" w14:textId="77777777" w:rsidR="005C5A32" w:rsidRDefault="005C5A32" w:rsidP="005C5A32"/>
    <w:p w14:paraId="3E4156FC" w14:textId="77777777" w:rsidR="005C5A32" w:rsidRPr="005C5A32" w:rsidRDefault="005C5A32" w:rsidP="005C5A32"/>
    <w:p w14:paraId="48CE0714" w14:textId="62874FC4" w:rsidR="00D80254" w:rsidRDefault="00D80254" w:rsidP="00D80254">
      <w:pPr>
        <w:pStyle w:val="Heading2"/>
      </w:pPr>
      <w:r>
        <w:lastRenderedPageBreak/>
        <w:t>Elections DA Links</w:t>
      </w:r>
    </w:p>
    <w:p w14:paraId="74D4E0D7" w14:textId="77777777" w:rsidR="00D80254" w:rsidRDefault="00D80254" w:rsidP="00D80254"/>
    <w:p w14:paraId="7D9BDCEB" w14:textId="44FA1FD4" w:rsidR="00AA04D0" w:rsidRPr="00AA04D0" w:rsidRDefault="00AA04D0" w:rsidP="00D80254">
      <w:pPr>
        <w:rPr>
          <w:b/>
          <w:bCs/>
          <w:sz w:val="26"/>
          <w:szCs w:val="26"/>
        </w:rPr>
      </w:pPr>
      <w:r w:rsidRPr="00AA04D0">
        <w:rPr>
          <w:b/>
          <w:bCs/>
          <w:sz w:val="26"/>
          <w:szCs w:val="26"/>
        </w:rPr>
        <w:t xml:space="preserve">Check out </w:t>
      </w:r>
      <w:proofErr w:type="spellStart"/>
      <w:r w:rsidRPr="00AA04D0">
        <w:rPr>
          <w:b/>
          <w:bCs/>
          <w:sz w:val="26"/>
          <w:szCs w:val="26"/>
        </w:rPr>
        <w:t>Kankee’s</w:t>
      </w:r>
      <w:proofErr w:type="spellEnd"/>
      <w:r w:rsidRPr="00AA04D0">
        <w:rPr>
          <w:b/>
          <w:bCs/>
          <w:sz w:val="26"/>
          <w:szCs w:val="26"/>
        </w:rPr>
        <w:t xml:space="preserve"> brief on Elections DA resources for more cards – we didn’t want to give you more cards for what you already can access!</w:t>
      </w:r>
    </w:p>
    <w:p w14:paraId="5D374F1E" w14:textId="77777777" w:rsidR="00AA04D0" w:rsidRDefault="00AA04D0" w:rsidP="00D80254"/>
    <w:p w14:paraId="094A424C" w14:textId="5A4FF823" w:rsidR="0090456A" w:rsidRPr="0090456A" w:rsidRDefault="005240AD" w:rsidP="0090456A">
      <w:pPr>
        <w:pStyle w:val="Heading4"/>
      </w:pPr>
      <w:r>
        <w:t>Swing v</w:t>
      </w:r>
      <w:r w:rsidR="0090456A" w:rsidRPr="0090456A">
        <w:t xml:space="preserve">oters think that wage increases </w:t>
      </w:r>
      <w:r w:rsidR="0090456A">
        <w:t>will</w:t>
      </w:r>
      <w:r w:rsidR="0090456A" w:rsidRPr="0090456A">
        <w:t xml:space="preserve"> wreck the economy</w:t>
      </w:r>
    </w:p>
    <w:p w14:paraId="5FF3953D" w14:textId="353F478C" w:rsidR="0090456A" w:rsidRPr="0090456A" w:rsidRDefault="0090456A" w:rsidP="0090456A">
      <w:pPr>
        <w:rPr>
          <w:sz w:val="16"/>
        </w:rPr>
      </w:pPr>
      <w:proofErr w:type="spellStart"/>
      <w:r w:rsidRPr="0090456A">
        <w:rPr>
          <w:rStyle w:val="Emphasis"/>
          <w:rFonts w:eastAsiaTheme="majorEastAsia"/>
        </w:rPr>
        <w:t>Perano</w:t>
      </w:r>
      <w:proofErr w:type="spellEnd"/>
      <w:r w:rsidRPr="0090456A">
        <w:rPr>
          <w:rStyle w:val="Emphasis"/>
          <w:rFonts w:eastAsiaTheme="majorEastAsia"/>
        </w:rPr>
        <w:t xml:space="preserve"> 21</w:t>
      </w:r>
      <w:r w:rsidRPr="0090456A">
        <w:rPr>
          <w:rFonts w:eastAsiaTheme="majorEastAsia"/>
          <w:sz w:val="16"/>
        </w:rPr>
        <w:t xml:space="preserve"> </w:t>
      </w:r>
      <w:r w:rsidRPr="0090456A">
        <w:rPr>
          <w:sz w:val="16"/>
        </w:rPr>
        <w:t xml:space="preserve">[Ursula </w:t>
      </w:r>
      <w:proofErr w:type="spellStart"/>
      <w:r w:rsidRPr="0090456A">
        <w:rPr>
          <w:sz w:val="16"/>
        </w:rPr>
        <w:t>Perano</w:t>
      </w:r>
      <w:proofErr w:type="spellEnd"/>
      <w:r w:rsidRPr="0090456A">
        <w:rPr>
          <w:sz w:val="16"/>
        </w:rPr>
        <w:t xml:space="preserve">, "Focus group: $15 minimum wage is a flop with swing voters", 02/11/2021, </w:t>
      </w:r>
      <w:proofErr w:type="spellStart"/>
      <w:r w:rsidRPr="0090456A">
        <w:rPr>
          <w:sz w:val="16"/>
        </w:rPr>
        <w:t>Axios</w:t>
      </w:r>
      <w:proofErr w:type="spellEnd"/>
      <w:r w:rsidRPr="0090456A">
        <w:rPr>
          <w:sz w:val="16"/>
        </w:rPr>
        <w:t xml:space="preserve">, https://www.axios.com/2021/02/11/15-dollar-minimum-wage-biden-focus-group] </w:t>
      </w:r>
    </w:p>
    <w:p w14:paraId="1EB1349F" w14:textId="77777777" w:rsidR="0090456A" w:rsidRPr="0090456A" w:rsidRDefault="0090456A" w:rsidP="0090456A">
      <w:pPr>
        <w:rPr>
          <w:sz w:val="22"/>
        </w:rPr>
      </w:pPr>
      <w:r w:rsidRPr="0090456A">
        <w:rPr>
          <w:rStyle w:val="StyleUnderline"/>
        </w:rPr>
        <w:t>Some swing voters have deep reservations about raising the federal minimum wage to $15 an hour, worried that the impacts on employers or inflation may outweigh benefits to individual workers.</w:t>
      </w:r>
      <w:r w:rsidRPr="0090456A">
        <w:rPr>
          <w:sz w:val="22"/>
        </w:rPr>
        <w:t xml:space="preserve"> Why it matters: President Biden and most congressional </w:t>
      </w:r>
      <w:r w:rsidRPr="0090456A">
        <w:rPr>
          <w:rStyle w:val="StyleUnderline"/>
        </w:rPr>
        <w:t>Democrats support the increase</w:t>
      </w:r>
      <w:r w:rsidRPr="0090456A">
        <w:rPr>
          <w:sz w:val="22"/>
        </w:rPr>
        <w:t xml:space="preserve"> and favor its inclusion in the next coronavirus stimulus. But Biden said last week it may face too much resistance to make it into this round. These voters who switched from Donald Trump in 2016 to Biden in 2020 help explain why. This was the biggest takeaway from our latest </w:t>
      </w:r>
      <w:proofErr w:type="spellStart"/>
      <w:r w:rsidRPr="0090456A">
        <w:rPr>
          <w:sz w:val="22"/>
        </w:rPr>
        <w:t>Engagious</w:t>
      </w:r>
      <w:proofErr w:type="spellEnd"/>
      <w:r w:rsidRPr="0090456A">
        <w:rPr>
          <w:sz w:val="22"/>
        </w:rPr>
        <w:t xml:space="preserve">/Schlesinger swing-voter focus groups on governance in the Biden era. Two panels of seven voters each were conducted on Feb. 9, hours after the start of the Senate trial for former President Trump's second impeachment. </w:t>
      </w:r>
      <w:r w:rsidRPr="0090456A">
        <w:rPr>
          <w:rStyle w:val="StyleUnderline"/>
        </w:rPr>
        <w:t>A striking 13 out of 14 participants said $15 an hour is too high</w:t>
      </w:r>
      <w:r w:rsidRPr="0090456A">
        <w:rPr>
          <w:sz w:val="22"/>
        </w:rPr>
        <w:t xml:space="preserve">, favoring a rate between $9 and $12. The current federal minimum wage of $7.25 an hour was set in 2009. While focus groups are not statistically significant samples like polls, </w:t>
      </w:r>
      <w:r w:rsidRPr="0090456A">
        <w:rPr>
          <w:rStyle w:val="StyleUnderline"/>
        </w:rPr>
        <w:t>the responses show how some voters in crucial states are thinking and talking about national priorities. What they're saying: Dixie T. from Michigan insisted a $15 minimum wage would cause the cost of living to spike: "Everything is going to be more money — housing, food, you name it."</w:t>
      </w:r>
      <w:r w:rsidRPr="0090456A">
        <w:rPr>
          <w:sz w:val="22"/>
        </w:rPr>
        <w:t xml:space="preserve"> "It was part of a COVID bill; I'm not sure how it's directly related to this COVID issue," said Jim S. from Pennsylvania. </w:t>
      </w:r>
    </w:p>
    <w:p w14:paraId="4F7813B4" w14:textId="77777777" w:rsidR="0090456A" w:rsidRDefault="0090456A" w:rsidP="00D80254"/>
    <w:p w14:paraId="5C1C5A74" w14:textId="77777777" w:rsidR="00D80254" w:rsidRDefault="00D80254" w:rsidP="00D80254">
      <w:pPr>
        <w:pStyle w:val="Heading4"/>
        <w:rPr>
          <w:rFonts w:eastAsia="Calibri"/>
        </w:rPr>
      </w:pPr>
      <w:bookmarkStart w:id="1" w:name="_oe4ebh5h0n0u" w:colFirst="0" w:colLast="0"/>
      <w:bookmarkEnd w:id="1"/>
      <w:r>
        <w:rPr>
          <w:rFonts w:eastAsia="Calibri"/>
        </w:rPr>
        <w:t>The economy is the most important issue for key swing voters. Short term damage now solidifies a Trump term</w:t>
      </w:r>
    </w:p>
    <w:p w14:paraId="46C6FF83" w14:textId="0CE5972E" w:rsidR="00D80254" w:rsidRPr="00D80254" w:rsidRDefault="00D80254" w:rsidP="00D80254">
      <w:pPr>
        <w:rPr>
          <w:rFonts w:eastAsia="Calibri"/>
          <w:szCs w:val="12"/>
        </w:rPr>
      </w:pPr>
      <w:r w:rsidRPr="00D80254">
        <w:rPr>
          <w:rStyle w:val="Emphasis"/>
        </w:rPr>
        <w:t>Blank 24</w:t>
      </w:r>
      <w:r w:rsidRPr="00D80254">
        <w:rPr>
          <w:szCs w:val="12"/>
        </w:rPr>
        <w:t xml:space="preserve"> </w:t>
      </w:r>
      <w:r w:rsidRPr="00D80254">
        <w:rPr>
          <w:rFonts w:eastAsia="Calibri"/>
          <w:szCs w:val="12"/>
        </w:rPr>
        <w:t xml:space="preserve">[Lew </w:t>
      </w:r>
      <w:proofErr w:type="gramStart"/>
      <w:r w:rsidRPr="00D80254">
        <w:rPr>
          <w:rFonts w:eastAsia="Calibri"/>
          <w:szCs w:val="12"/>
        </w:rPr>
        <w:t>Blank  5</w:t>
      </w:r>
      <w:proofErr w:type="gramEnd"/>
      <w:r w:rsidRPr="00D80254">
        <w:rPr>
          <w:rFonts w:eastAsia="Calibri"/>
          <w:szCs w:val="12"/>
        </w:rPr>
        <w:t>-30-2024 "Measuring the Swing: Evaluating the Key Voters of 2024", Data For Progress,</w:t>
      </w:r>
      <w:r w:rsidR="00AA04D0">
        <w:rPr>
          <w:rFonts w:eastAsia="Calibri"/>
          <w:szCs w:val="12"/>
        </w:rPr>
        <w:t xml:space="preserve"> </w:t>
      </w:r>
      <w:r w:rsidRPr="00D80254">
        <w:rPr>
          <w:rFonts w:eastAsia="Calibri"/>
          <w:szCs w:val="12"/>
        </w:rPr>
        <w:t>https://www.dataforprogress.org/insights/2024/5/30/measuring-the-swing-evaluating-the-key-voters-of-2024]</w:t>
      </w:r>
    </w:p>
    <w:p w14:paraId="5B452998" w14:textId="77777777" w:rsidR="00D80254" w:rsidRPr="00073157" w:rsidRDefault="00D80254" w:rsidP="00D80254">
      <w:pPr>
        <w:spacing w:after="160" w:line="259" w:lineRule="auto"/>
        <w:rPr>
          <w:rFonts w:eastAsia="Calibri"/>
          <w:sz w:val="22"/>
        </w:rPr>
      </w:pPr>
      <w:r w:rsidRPr="00073157">
        <w:rPr>
          <w:rFonts w:eastAsia="Calibri"/>
          <w:sz w:val="22"/>
          <w:u w:val="single"/>
        </w:rPr>
        <w:t>Their focus is on the economy. To the extent they do care about politics, it is focused heavily on the economy, with a plurality (33%) ranking it as their top issue in the 2024 election.</w:t>
      </w:r>
      <w:r w:rsidRPr="00073157">
        <w:rPr>
          <w:rFonts w:eastAsia="Calibri"/>
          <w:sz w:val="22"/>
        </w:rPr>
        <w:t xml:space="preserve"> Swing voters say they want Biden to take more action — not less. Sixty-one percent say that “Biden needs to take more action to solve our country's problems” (compared with 49% of likely voters overall), while 22% say that “Biden has taken too much action that has made our country’s problems worse.” Swing voters’ main concern is Biden’s age and ability to handle the job — not his ideology. Swing voters select Biden being too old (55%) and being incompetent (40%) as reasons they might not vote for him. Ideological concerns do not rise to the top: Only 16% select “Biden is too liberal” and only 5% select “Biden is too conservative.” That said, swing voters are more concerned about Trump’s criminal charges and threats to democracy (48%) than Biden’s age and mental and physical health (41%). </w:t>
      </w:r>
      <w:r w:rsidRPr="00073157">
        <w:rPr>
          <w:rFonts w:eastAsia="Calibri"/>
          <w:sz w:val="22"/>
          <w:u w:val="single"/>
        </w:rPr>
        <w:t>Swing voters trust Trump more than Biden on the economy, immigration, and foreign policy</w:t>
      </w:r>
      <w:r w:rsidRPr="00073157">
        <w:rPr>
          <w:rFonts w:eastAsia="Calibri"/>
          <w:sz w:val="22"/>
        </w:rPr>
        <w:t xml:space="preserve">. Biden holds an edge on other key issues including abortion, health care, and climate change. However, swing voters say they’re not sure whom they trust more on these issues at a higher rate than likely voters overall. There is no evidence that a rightward ideological pivot would solve Biden’s problems with swing voters. The top two policies that swing voters say would make them vote for Biden are left-leaning economic policies — raising taxes on the wealthy (23%) and raising the minimum wage to $15 per hour (18%) — while the third-most cited is increasing border security (17%). Lower-ranked policies are a mix of left- and right-coded issues, including </w:t>
      </w:r>
      <w:r w:rsidRPr="00073157">
        <w:rPr>
          <w:rFonts w:eastAsia="Calibri"/>
          <w:sz w:val="22"/>
        </w:rPr>
        <w:lastRenderedPageBreak/>
        <w:t>extending the Child Tax Credit, increasing oil drilling, conditioning military aid to Israel, adding work requirements to SNAP, legalizing marijuana, and increasing funding for police officers. Methodology: A New Approach to Identifying Swing Voters The 2024 presidential election is unique in several ways. For one, it is a rematch of the 2020 election, the first presidential rematch of its kind since 1956, and this time it's between a current and former president. The two leading candidates have nearly universal name recognition, but they are also both relatively unpopular with voters, and there are also several third-party candidates running who are capturing a higher portion of the vote than they did in the previous election cycle. Given this dynamic, there are various types of swing voters in the 2024 election: Biden 2020 and Trump 2020 voters who are now considering voting third-party or for the other major party’s candidate, voters who say they’re undecided about whom they’ll vote for, and new or first-time voters who are weighing multiple options, among others. Our scoring method captures various types of swing voters by identifying respondents who show a consistent swing pattern across multiple indicators. In recent years, analysts have used various methodologies to identify swing voters, including vote-switchers (Biden-to-Trump or Trump-to-Biden), undecided voters, and those who report similar favorability ratings toward the major candidates. Each of these indicators is useful, but they all have limitations when solely relied on to determine the swing voters of the 2024 election. Below, we discuss how each of these indicators can exclude voters who should be classified as swing voters (false negatives</w:t>
      </w:r>
      <w:proofErr w:type="gramStart"/>
      <w:r w:rsidRPr="00073157">
        <w:rPr>
          <w:rFonts w:eastAsia="Calibri"/>
          <w:sz w:val="22"/>
        </w:rPr>
        <w:t>), and</w:t>
      </w:r>
      <w:proofErr w:type="gramEnd"/>
      <w:r w:rsidRPr="00073157">
        <w:rPr>
          <w:rFonts w:eastAsia="Calibri"/>
          <w:sz w:val="22"/>
        </w:rPr>
        <w:t xml:space="preserve"> may include voters who are actually set on their vote choice (false positives). Looking exclusively at those who switch their vote from Biden in 2020 to Trump in 2024 (or vice versa), without also considering other swing indicators, is limiting. This methodology does not include Biden or Trump voters who are now choosing a third-party candidate, Biden or Trump voters who say they are undecided this time around, or new or first-time voters. This methodology also includes vote-switchers who are not necessarily persuadable swing voters, such as voters who say they picked Biden or Trump in 2020 but say they are “definitely” voting for the opposite candidate this year. Looking exclusively at voters who say they are “undecided” about whom they will vote for is also limiting because it does not account for voters who currently lean toward one candidate or the </w:t>
      </w:r>
      <w:proofErr w:type="gramStart"/>
      <w:r w:rsidRPr="00073157">
        <w:rPr>
          <w:rFonts w:eastAsia="Calibri"/>
          <w:sz w:val="22"/>
        </w:rPr>
        <w:t>other, but</w:t>
      </w:r>
      <w:proofErr w:type="gramEnd"/>
      <w:r w:rsidRPr="00073157">
        <w:rPr>
          <w:rFonts w:eastAsia="Calibri"/>
          <w:sz w:val="22"/>
        </w:rPr>
        <w:t xml:space="preserve"> could still change their minds. Additionally, “double haters” — voters who say they are unfavorable of both Biden and Trump — are not fully representative of swing voters on their own. Voters across party lines have expressed dissatisfaction with both major candidates, and about 1 in 3 voters indicate that their vote this year is driven by opposition to the other candidate, rather than approval of the candidate they support. As a result, many voters may be unfavorable of Biden or Trump but are still certain they will vote for them. To address the limitations and gaps in these individual metrics, we found that looking at a respondent’s cumulative pattern of responses was most effective at identifying various types of swing voters for the 2024 presidential election. Our Scoring Method </w:t>
      </w:r>
      <w:proofErr w:type="gramStart"/>
      <w:r w:rsidRPr="00073157">
        <w:rPr>
          <w:rFonts w:eastAsia="Calibri"/>
          <w:sz w:val="22"/>
        </w:rPr>
        <w:t>From</w:t>
      </w:r>
      <w:proofErr w:type="gramEnd"/>
      <w:r w:rsidRPr="00073157">
        <w:rPr>
          <w:rFonts w:eastAsia="Calibri"/>
          <w:sz w:val="22"/>
        </w:rPr>
        <w:t xml:space="preserve"> April 19 to May 4, 2024, Data for Progress conducted 4,923 respondent interviews of U.S. likely voters nationally using web panel respondents pooled over four surveys. The sample was weighted to be representative of likely voters by age, gender, education, race, geography, and voting history. The surveys were conducted in English. In our surveys, we asked respondents various questions to create our scoring method. These include: Whom a respondent voted for in the 2020 presidential election; Whom a respondent would vote for in a two-way 2024 race between Biden and Trump; Whom a respondent would vote for in a six-way 2024 race between Biden, Trump, Libertarian candidate Chase Oliver, Green Party candidate Jill Stein, and Independents Robert F. Kennedy Jr. and Cornel West; Whom a respondent would vote for in a generic congressional race between an unnamed Democrat and Republican; A respondent’s levels of favorability for Biden and Trump on a five-point scale; A respondent’s level of approval for Biden’s job performance </w:t>
      </w:r>
      <w:r w:rsidRPr="00073157">
        <w:rPr>
          <w:rFonts w:eastAsia="Calibri"/>
          <w:sz w:val="22"/>
        </w:rPr>
        <w:lastRenderedPageBreak/>
        <w:t xml:space="preserve">on a five-point scale; and Whether a respondent says they are considering Biden, Trump, a third-party candidate, and/or not voting in 2024. If a respondent meets three of the four indicators below, they are considered a swing voter. (We found that requiring all four indicators to be met was overly restrictive, capturing too few respondents, while requiring just two of the four to be met was overly inclusive, capturing too many). Their vote choices between 2020 vote recall, the 2024 two-way ballot, and the 2024 six-way ballot are not consistent. Their vote choices between the 2024 two-way ballot, the 2024 six-way ballot, and generic congressional ballot are not all consistent. They report similar ratings for Biden favorability and Trump favorability, or for Biden job approval and Trump favorability. They say they are considering at least two options in 2024 (Biden, Trump, third-party, not voting). As additional controls, we also exclude all voters who say they are "definitely" voting for a certain candidate on the six-way ballot, along with voters who say they will “definitely not vote” at all in the 2024 presidential election. When applied to four pooled surveys from April 19 to May 4, 2024, this methodology produces a sample of 690 likely voters (14% of the total likely voter sample). Demographics and Ideology: Who Swing Voters Are Demographics A clear pattern of swing voters is that they are younger than likely voters overall. Nearly half (43%) are under 45 — a 10-point increase compared with likely voters overall (33%), echoing a pattern also found in analyses of swing voters prior to the 2020 election. Swing voters are also more racially diverse. Only 62% are white, compared with 71% of likely voters overall. They also include a higher percentage of women (60%) than likely voters overall (53%). Political Engagement Consistently, swing voters are less interested in politics than all likely voters. Only 26% of swing voters say they pay “a great deal” or “a lot” of attention to national politics, compared with 43% of likely voters overall. Partisanship and Ideology Compared with likely voters overall, a higher percentage of swing voters are true Independents who do not lean toward either party. One-quarter (25%) are true Independents with no lean, compared with just 10% of likely voters overall. Within the swing voter sample, 43% identify as a Democrat or as an Independent who leans toward Democrats, while 31% identify as a Republican or as an Independent who leans toward Republicans. On a five-point scale (from “very liberal” to “very conservative”), swing voters identify as moderate at a higher rate than all likely voters: 23% say they’re liberal, 53% say they’re moderate, and 24% say they’re conservative. Among likely voters overall, 27% say they’re liberal, 36% say they’re moderate, and 37% say they’re conservative. In a separate ideology question, respondents were presented with various ideologies and asked to select all that apply to them. Of all the options listed, swing voters are most likely to pick “moderate” (37%), followed by “pro-choice” (33%), “conservative” (25%), “liberal” (19%), and “environmentalist” (18%). Stances on Economic and Social Issues While many swing voters embrace a “moderate” label, they tend to favor liberal positions on economic and social issues. A majority (60%) think the U.S. should increase spending on social programs and increase taxes on businesses and wealthy Americans, while 23% think the U.S. should cut taxes and spending. This is in line with the opinion of likely voters overall. A majority (52%) of swing voters also say they favor accepting non-traditional values and embracing diversity and inclusion efforts, while 27% favor a restrictive approach to non-traditional values and diversity and inclusion efforts. Swing voters choose a conservative approach to social issues at a rate that is 8 points lower than likely voters overall, but they also indicate higher “don’t know” rates for this question (20% vs. 14% overall). Views on Key Issues Top Issues </w:t>
      </w:r>
      <w:r w:rsidRPr="00073157">
        <w:rPr>
          <w:rFonts w:eastAsia="Calibri"/>
          <w:sz w:val="22"/>
          <w:u w:val="single"/>
        </w:rPr>
        <w:t>Swing voters cite the “economy, jobs, and inflation” as their top issue when deciding whom to vote for in the 2024 election. One-third (33%) select this as their top priority, compared with 27% of likely voters overall. This issue dominates all others for swing voters:</w:t>
      </w:r>
      <w:r w:rsidRPr="00073157">
        <w:rPr>
          <w:rFonts w:eastAsia="Calibri"/>
          <w:sz w:val="22"/>
        </w:rPr>
        <w:t xml:space="preserve"> The second-most selected issue, “programs like Social Security and Medicare,” is selected by 9% of voters, followed by 8% who select immigration and </w:t>
      </w:r>
      <w:r w:rsidRPr="00073157">
        <w:rPr>
          <w:rFonts w:eastAsia="Calibri"/>
          <w:sz w:val="22"/>
        </w:rPr>
        <w:lastRenderedPageBreak/>
        <w:t xml:space="preserve">7% who select government spending. </w:t>
      </w:r>
      <w:r w:rsidRPr="00073157">
        <w:rPr>
          <w:rFonts w:eastAsia="Calibri"/>
          <w:sz w:val="22"/>
          <w:u w:val="single"/>
        </w:rPr>
        <w:t>Of the swing voters who select “economy, jobs, and inflation” as their top issue, when asked to choose which economic issue is most important to them, 55% select inflation, 15% select economic growth, 10% select “creating more good paying jobs,” and 8% select wages.</w:t>
      </w:r>
      <w:r w:rsidRPr="00073157">
        <w:rPr>
          <w:rFonts w:eastAsia="Calibri"/>
          <w:sz w:val="22"/>
        </w:rPr>
        <w:t xml:space="preserve"> And of the swing voters who specifically prioritize inflation, 62% say they are most concerned about the cost of food and groceries, while 18% say the cost of rent or home prices, 5% select the cost of gas, and 5% choose the cost of utilities and home energy prices. The largest gap between swing voters and all likely voters exists on the issue of immigration: 15% of all likely voters say this is their top issue (primarily due to higher numbers among Republicans), compared with 8% of swing voters. A key theme for swing voters is that they think Biden needs to take more action to solve the country’s problems. Overall, 49% of likely voters say that “Biden needs to take more action to solve our country's problems.” Among swing voters, this rises to 61%. Compared with likely voters overall, a significantly smaller percentage of swing voters say that Biden has taken enough action (7% vs. 20%), and fewer swing voters say that “Biden has taken too much action that has made our country’s problems worse” (22% vs. 26%). Trust of Biden vs. Trump on Key Issues </w:t>
      </w:r>
      <w:r w:rsidRPr="00073157">
        <w:rPr>
          <w:rFonts w:eastAsia="Calibri"/>
          <w:sz w:val="22"/>
          <w:u w:val="single"/>
        </w:rPr>
        <w:t>On the issue that’s most important to them — the economy — swing voters (like voters overall) are more trusting of Trump. Swing voters trust Trump more than Biden on inflation (+20-point Trump advantage) and jobs and the economy (+15-point Trump advantage).</w:t>
      </w:r>
      <w:r w:rsidRPr="00073157">
        <w:rPr>
          <w:rFonts w:eastAsia="Calibri"/>
          <w:sz w:val="22"/>
        </w:rPr>
        <w:t xml:space="preserve"> Trump also outperforms Biden on immigration (+15-point Trump advantage), national security and foreign policy (+10-point Trump advantage), and crime and public safety (+9-point Trump advantage). However, Biden holds a significant edge over Trump on other issues. These include LGBTQ+ issues (+32-point Biden advantage), climate change and the environment (+32-point Biden advantage), race relations (+27-point Biden advantage), abortion (+23-point Biden advantage), health care (+21-point Biden advantage), and programs like Social Security and Medicare (+20-point Biden advantage). The candidates perform similarly on threats to democracy (+5-point Biden advantage), improving America’s image on the global stage (+3-point Biden advantage), and gun policy (+1-point Trump advantage). On </w:t>
      </w:r>
      <w:proofErr w:type="gramStart"/>
      <w:r w:rsidRPr="00073157">
        <w:rPr>
          <w:rFonts w:eastAsia="Calibri"/>
          <w:sz w:val="22"/>
        </w:rPr>
        <w:t>all of</w:t>
      </w:r>
      <w:proofErr w:type="gramEnd"/>
      <w:r w:rsidRPr="00073157">
        <w:rPr>
          <w:rFonts w:eastAsia="Calibri"/>
          <w:sz w:val="22"/>
        </w:rPr>
        <w:t xml:space="preserve"> these measures, swing voters are less certain than likely voters overall in whom they trust to handle each major issue. In most cases, about three times as many swing voters say they are not sure whom they trust more compared with likely voters overall, who report an average “don’t know” rate of 14%.</w:t>
      </w:r>
    </w:p>
    <w:p w14:paraId="340C6F73" w14:textId="77777777" w:rsidR="00D80254" w:rsidRPr="00D80254" w:rsidRDefault="00D80254" w:rsidP="00D80254"/>
    <w:p w14:paraId="1BA18F7A" w14:textId="36ECDABA" w:rsidR="00E715A3" w:rsidRDefault="00EA1C30" w:rsidP="00EA1C30">
      <w:pPr>
        <w:pStyle w:val="Heading2"/>
      </w:pPr>
      <w:r>
        <w:lastRenderedPageBreak/>
        <w:t>Wage Subsidies CP</w:t>
      </w:r>
    </w:p>
    <w:p w14:paraId="284C810D" w14:textId="77777777" w:rsidR="00EA1C30" w:rsidRDefault="00EA1C30" w:rsidP="00EA1C30"/>
    <w:p w14:paraId="39574D00" w14:textId="61EDA418" w:rsidR="00EA1C30" w:rsidRDefault="00EA1C30" w:rsidP="00EA1C30">
      <w:pPr>
        <w:pStyle w:val="Heading4"/>
      </w:pPr>
      <w:r>
        <w:t xml:space="preserve">TEXT: The United States ought to create a wage subsidy equal to the difference between </w:t>
      </w:r>
      <w:r w:rsidR="00BE4F29">
        <w:t>a workers’</w:t>
      </w:r>
      <w:r>
        <w:t xml:space="preserve"> current wage and the </w:t>
      </w:r>
      <w:proofErr w:type="spellStart"/>
      <w:r>
        <w:t>aff’s</w:t>
      </w:r>
      <w:proofErr w:type="spellEnd"/>
      <w:r>
        <w:t xml:space="preserve"> proposed living wage that is distributed as a fraction of each paycheck. </w:t>
      </w:r>
    </w:p>
    <w:p w14:paraId="6531C9B2" w14:textId="77777777" w:rsidR="00EA1C30" w:rsidRPr="00542EED" w:rsidRDefault="00EA1C30" w:rsidP="00EA1C30">
      <w:proofErr w:type="spellStart"/>
      <w:r>
        <w:rPr>
          <w:rStyle w:val="Emphasis"/>
        </w:rPr>
        <w:t>Jaywork</w:t>
      </w:r>
      <w:proofErr w:type="spellEnd"/>
      <w:r>
        <w:rPr>
          <w:rStyle w:val="Emphasis"/>
        </w:rPr>
        <w:t xml:space="preserve"> 14 </w:t>
      </w:r>
      <w:r>
        <w:t>[C</w:t>
      </w:r>
      <w:r w:rsidRPr="00542EED">
        <w:t xml:space="preserve">asey </w:t>
      </w:r>
      <w:proofErr w:type="spellStart"/>
      <w:r w:rsidRPr="00542EED">
        <w:t>Jaywork</w:t>
      </w:r>
      <w:proofErr w:type="spellEnd"/>
      <w:r w:rsidRPr="00542EED">
        <w:t>. Wage subsidy outsmarts a $15 Minimum. http://www.capitolhilltimes.com/2014/01/wage-subsidy-outsmarts-15-minimum/</w:t>
      </w:r>
      <w:r>
        <w:t>]</w:t>
      </w:r>
    </w:p>
    <w:p w14:paraId="4213A38E" w14:textId="77777777" w:rsidR="00EA1C30" w:rsidRPr="00542EED" w:rsidRDefault="00EA1C30" w:rsidP="00EA1C30">
      <w:pPr>
        <w:rPr>
          <w:b/>
          <w:sz w:val="22"/>
          <w:u w:val="single"/>
        </w:rPr>
      </w:pPr>
      <w:r w:rsidRPr="00542EED">
        <w:rPr>
          <w:sz w:val="22"/>
        </w:rPr>
        <w:t xml:space="preserve">Thanks to mass protests by fast-food workers and the activism of </w:t>
      </w:r>
      <w:proofErr w:type="gramStart"/>
      <w:r w:rsidRPr="00542EED">
        <w:rPr>
          <w:sz w:val="22"/>
        </w:rPr>
        <w:t>recently-elected</w:t>
      </w:r>
      <w:proofErr w:type="gramEnd"/>
      <w:r w:rsidRPr="00542EED">
        <w:rPr>
          <w:sz w:val="22"/>
        </w:rPr>
        <w:t xml:space="preserve"> Seattle City Councilmember Kshama Sawant, a socialist, a $15 minimum wage is on its way to Seattle. The increase is embraced by Mayor Murray and virtually all councilmembers. And if the council doesn’t mandate it first, Sawant swears to push the minimum wage increase through via public referendum this November. There’s little question that a $15 minimum wage, by supporting workers and increasing consumption, is preferable to the current </w:t>
      </w:r>
      <w:proofErr w:type="gramStart"/>
      <w:r w:rsidRPr="00542EED">
        <w:rPr>
          <w:sz w:val="22"/>
        </w:rPr>
        <w:t>state of affairs</w:t>
      </w:r>
      <w:proofErr w:type="gramEnd"/>
      <w:r w:rsidRPr="00542EED">
        <w:rPr>
          <w:sz w:val="22"/>
        </w:rPr>
        <w:t xml:space="preserve">. But </w:t>
      </w:r>
      <w:r w:rsidRPr="00542EED">
        <w:rPr>
          <w:rStyle w:val="StyleUnderline"/>
        </w:rPr>
        <w:t>while wealth should be redistributed to the working poor</w:t>
      </w:r>
      <w:r w:rsidRPr="00542EED">
        <w:rPr>
          <w:sz w:val="22"/>
        </w:rPr>
        <w:t xml:space="preserve"> (or, as Marxists have it, returned), </w:t>
      </w:r>
      <w:r w:rsidRPr="00542EED">
        <w:rPr>
          <w:rStyle w:val="StyleUnderline"/>
        </w:rPr>
        <w:t>I argue that a wage subsidy is a more elegant method</w:t>
      </w:r>
      <w:r w:rsidRPr="00542EED">
        <w:rPr>
          <w:sz w:val="22"/>
        </w:rPr>
        <w:t xml:space="preserve">. Essentially, </w:t>
      </w:r>
      <w:r w:rsidRPr="00542EED">
        <w:rPr>
          <w:rStyle w:val="StyleUnderline"/>
        </w:rPr>
        <w:t>it’s a negative income tax administered via wages rather than via tax forms</w:t>
      </w:r>
      <w:r w:rsidRPr="00542EED">
        <w:rPr>
          <w:sz w:val="22"/>
        </w:rPr>
        <w:t xml:space="preserve">. According to Edmund Phelps, who received a Nobel Prize in Economic Sciences, </w:t>
      </w:r>
      <w:r w:rsidRPr="00542EED">
        <w:rPr>
          <w:rStyle w:val="StyleUnderline"/>
        </w:rPr>
        <w:t>wage subsidies “bid up the wages of low-wage people, and that same bidding for more low-wage people in the labor market would pull up their employment too</w:t>
      </w:r>
      <w:r w:rsidRPr="00542EED">
        <w:rPr>
          <w:sz w:val="22"/>
        </w:rPr>
        <w:t xml:space="preserve">.” </w:t>
      </w:r>
      <w:r w:rsidRPr="00542EED">
        <w:rPr>
          <w:rStyle w:val="StyleUnderline"/>
        </w:rPr>
        <w:t>Coupled with increased tax revenues from employers, it would accomplish the same goal as a minimum wage, but more effectively</w:t>
      </w:r>
      <w:r w:rsidRPr="00542EED">
        <w:rPr>
          <w:sz w:val="22"/>
        </w:rPr>
        <w:t xml:space="preserve">. Another Nobel Prize-winning economist, Milton Friedman, developed the negative income tax as an alternative to traditional welfare. Rather than deliver welfare assistance piecemeal by bureaucracies, Friedman advocated </w:t>
      </w:r>
      <w:r w:rsidRPr="00542EED">
        <w:rPr>
          <w:rStyle w:val="StyleUnderline"/>
        </w:rPr>
        <w:t>a simple cash subsidy to the poor,</w:t>
      </w:r>
      <w:r w:rsidRPr="00542EED">
        <w:rPr>
          <w:sz w:val="22"/>
        </w:rPr>
        <w:t xml:space="preserve"> on the theory that they know best how to spend it. A version of the negative income tax already exists in the form of the federal Earned Income Tax Credit, which is widely endorsed by economists of all stripes. A wage subsidy would improve on the Earned Income Tax Credit by replacing the red tape of tax forms </w:t>
      </w:r>
      <w:r w:rsidRPr="00542EED">
        <w:rPr>
          <w:rStyle w:val="StyleUnderline"/>
        </w:rPr>
        <w:t>with automatic distribution via wages</w:t>
      </w:r>
      <w:r w:rsidRPr="00542EED">
        <w:rPr>
          <w:sz w:val="22"/>
        </w:rPr>
        <w:t xml:space="preserve">. </w:t>
      </w:r>
      <w:r w:rsidRPr="00542EED">
        <w:rPr>
          <w:rStyle w:val="StyleUnderline"/>
        </w:rPr>
        <w:t>Just as the federal government removes a fraction from each paycheck for Social Security, the</w:t>
      </w:r>
      <w:r w:rsidRPr="00542EED">
        <w:rPr>
          <w:sz w:val="22"/>
        </w:rPr>
        <w:t xml:space="preserve"> Seattle </w:t>
      </w:r>
      <w:r w:rsidRPr="00542EED">
        <w:rPr>
          <w:rStyle w:val="StyleUnderline"/>
        </w:rPr>
        <w:t>government could add a fraction to each paycheck as a wage subsidy, requiring no additional paperwork for employees.</w:t>
      </w:r>
    </w:p>
    <w:p w14:paraId="06765C06" w14:textId="77777777" w:rsidR="00EA1C30" w:rsidRDefault="00EA1C30" w:rsidP="00EA1C30">
      <w:pPr>
        <w:pStyle w:val="Heading4"/>
      </w:pPr>
      <w:r>
        <w:t xml:space="preserve">The counterplan is mutually exclusive with the affirmative; it makes up the difference between current wages and the </w:t>
      </w:r>
      <w:proofErr w:type="spellStart"/>
      <w:r>
        <w:t>Affs</w:t>
      </w:r>
      <w:proofErr w:type="spellEnd"/>
      <w:r>
        <w:t xml:space="preserve"> proposed increase. A permutation means there is no difference in wages and no subsidy will be distributed. </w:t>
      </w:r>
    </w:p>
    <w:p w14:paraId="05B51911" w14:textId="77777777" w:rsidR="00EA1C30" w:rsidRDefault="00EA1C30" w:rsidP="00EA1C30">
      <w:pPr>
        <w:pStyle w:val="Heading4"/>
      </w:pPr>
      <w:r>
        <w:t>Wage subsidies don’t cause unemployment</w:t>
      </w:r>
    </w:p>
    <w:p w14:paraId="0F8F4E36" w14:textId="77777777" w:rsidR="00EA1C30" w:rsidRPr="00542EED" w:rsidRDefault="00EA1C30" w:rsidP="00EA1C30">
      <w:proofErr w:type="spellStart"/>
      <w:r>
        <w:rPr>
          <w:rStyle w:val="Emphasis"/>
        </w:rPr>
        <w:t>Jaywork</w:t>
      </w:r>
      <w:proofErr w:type="spellEnd"/>
      <w:r>
        <w:rPr>
          <w:rStyle w:val="Emphasis"/>
        </w:rPr>
        <w:t xml:space="preserve"> 14 </w:t>
      </w:r>
      <w:r>
        <w:t>[C</w:t>
      </w:r>
      <w:r w:rsidRPr="00542EED">
        <w:t xml:space="preserve">asey </w:t>
      </w:r>
      <w:proofErr w:type="spellStart"/>
      <w:r w:rsidRPr="00542EED">
        <w:t>Jaywork</w:t>
      </w:r>
      <w:proofErr w:type="spellEnd"/>
      <w:r w:rsidRPr="00542EED">
        <w:t>. Wage subsidy outsmarts a $15 Minimum. http://www.capitolhilltimes.com/2014/01/wage-subsidy-outsmarts-15-minimum/</w:t>
      </w:r>
      <w:r>
        <w:t>]</w:t>
      </w:r>
    </w:p>
    <w:p w14:paraId="07B82777" w14:textId="77777777" w:rsidR="00EA1C30" w:rsidRPr="00542EED" w:rsidRDefault="00EA1C30" w:rsidP="00EA1C30">
      <w:pPr>
        <w:rPr>
          <w:b/>
          <w:sz w:val="22"/>
          <w:u w:val="single"/>
        </w:rPr>
      </w:pPr>
      <w:r w:rsidRPr="00542EED">
        <w:rPr>
          <w:rStyle w:val="StyleUnderline"/>
        </w:rPr>
        <w:t>A wage subsidy would also circumvent one of the strongest</w:t>
      </w:r>
      <w:r w:rsidRPr="00542EED">
        <w:rPr>
          <w:sz w:val="22"/>
        </w:rPr>
        <w:t xml:space="preserve"> (logical, if not </w:t>
      </w:r>
      <w:r w:rsidRPr="00542EED">
        <w:rPr>
          <w:rStyle w:val="StyleUnderline"/>
        </w:rPr>
        <w:t>empirical</w:t>
      </w:r>
      <w:r w:rsidRPr="00542EED">
        <w:rPr>
          <w:sz w:val="22"/>
        </w:rPr>
        <w:t xml:space="preserve">) </w:t>
      </w:r>
      <w:r w:rsidRPr="00542EED">
        <w:rPr>
          <w:rStyle w:val="StyleUnderline"/>
        </w:rPr>
        <w:t>arguments against a minimum wage: that it will discourage firms from taking on more employees</w:t>
      </w:r>
      <w:r w:rsidRPr="00542EED">
        <w:rPr>
          <w:sz w:val="22"/>
        </w:rPr>
        <w:t xml:space="preserve">. This is why, in 2010, Joseph Stiglitz (yet another Nobel Prize winner in Economic Sciences) and several other influential economists urged congressional leaders to implement a “hiring tax credit” </w:t>
      </w:r>
      <w:proofErr w:type="gramStart"/>
      <w:r w:rsidRPr="00542EED">
        <w:rPr>
          <w:sz w:val="22"/>
        </w:rPr>
        <w:t>similar to</w:t>
      </w:r>
      <w:proofErr w:type="gramEnd"/>
      <w:r w:rsidRPr="00542EED">
        <w:rPr>
          <w:sz w:val="22"/>
        </w:rPr>
        <w:t xml:space="preserve"> a wage subsidy, calling it “</w:t>
      </w:r>
      <w:r w:rsidRPr="00542EED">
        <w:rPr>
          <w:rStyle w:val="StyleUnderline"/>
        </w:rPr>
        <w:t xml:space="preserve">a cost-effective way to create jobs.” </w:t>
      </w:r>
      <w:r w:rsidRPr="00542EED">
        <w:rPr>
          <w:sz w:val="22"/>
        </w:rPr>
        <w:t xml:space="preserve">While there’s not much evidence that a higher minimum wage </w:t>
      </w:r>
      <w:proofErr w:type="gramStart"/>
      <w:r w:rsidRPr="00542EED">
        <w:rPr>
          <w:sz w:val="22"/>
        </w:rPr>
        <w:t>actually discourages</w:t>
      </w:r>
      <w:proofErr w:type="gramEnd"/>
      <w:r w:rsidRPr="00542EED">
        <w:rPr>
          <w:sz w:val="22"/>
        </w:rPr>
        <w:t xml:space="preserve"> employment in the messy real world – where there are dynamics other than elasticity of demand for labor – it’s true that, other things equal, a business that pays $15 per hour, per worker will buy fewer hours of labor than a business that only pays $10. </w:t>
      </w:r>
      <w:r w:rsidRPr="00542EED">
        <w:rPr>
          <w:rStyle w:val="StyleUnderline"/>
        </w:rPr>
        <w:t xml:space="preserve">A wage subsidy would eliminate this theoretical disincentive because businesses would pay </w:t>
      </w:r>
      <w:r w:rsidRPr="00542EED">
        <w:rPr>
          <w:sz w:val="22"/>
        </w:rPr>
        <w:t>extra</w:t>
      </w:r>
      <w:r w:rsidRPr="00542EED">
        <w:rPr>
          <w:rStyle w:val="StyleUnderline"/>
        </w:rPr>
        <w:t xml:space="preserve"> taxes to fund the subsidy regardless of whether they hired more employees; there wouldn’t be a direct causal relationship between number of employees and extra cost of employees. The tax base that funds the subsidy could be limited to apply only to employers, so that, as with a minimum wage, money would be redistributed from businesses to workers, but without discouraging employment.</w:t>
      </w:r>
    </w:p>
    <w:p w14:paraId="3ECEBC66" w14:textId="77777777" w:rsidR="00EA1C30" w:rsidRDefault="00EA1C30" w:rsidP="00EA1C30">
      <w:pPr>
        <w:pStyle w:val="Heading4"/>
      </w:pPr>
      <w:r>
        <w:lastRenderedPageBreak/>
        <w:t xml:space="preserve">Wage subsidies are empirically good for employment </w:t>
      </w:r>
    </w:p>
    <w:p w14:paraId="1C1E696D" w14:textId="77777777" w:rsidR="00EA1C30" w:rsidRPr="00542EED" w:rsidRDefault="00EA1C30" w:rsidP="00EA1C30">
      <w:proofErr w:type="spellStart"/>
      <w:r w:rsidRPr="00542EED">
        <w:rPr>
          <w:rStyle w:val="Emphasis"/>
        </w:rPr>
        <w:t>Rotger</w:t>
      </w:r>
      <w:proofErr w:type="spellEnd"/>
      <w:r w:rsidRPr="00542EED">
        <w:rPr>
          <w:rStyle w:val="Emphasis"/>
        </w:rPr>
        <w:t xml:space="preserve"> and Nielsen 10</w:t>
      </w:r>
      <w:r w:rsidRPr="00542EED">
        <w:t xml:space="preserve"> [Gabriel Pons </w:t>
      </w:r>
      <w:proofErr w:type="spellStart"/>
      <w:r w:rsidRPr="00542EED">
        <w:t>Rotger</w:t>
      </w:r>
      <w:proofErr w:type="spellEnd"/>
      <w:r w:rsidRPr="00542EED">
        <w:t xml:space="preserve">, Corresponding author, Senior Researcher, PhD, AKF, Danish Institute of Governmental Research, and Jacob Nielsen Arendt, Associate Professor, PhD, Institute of Public Health, Research Unit for Health Economics, “The Effect of a Wage Subsidy on </w:t>
      </w:r>
      <w:proofErr w:type="spellStart"/>
      <w:r w:rsidRPr="00542EED">
        <w:t>Subsidised</w:t>
      </w:r>
      <w:proofErr w:type="spellEnd"/>
      <w:r w:rsidRPr="00542EED">
        <w:t xml:space="preserve"> Firm’s Ordinary Employment,” AKF, Danish Institute of Governmental Research, 2010]</w:t>
      </w:r>
    </w:p>
    <w:p w14:paraId="55BF424E" w14:textId="77777777" w:rsidR="00EA1C30" w:rsidRPr="00542EED" w:rsidRDefault="00EA1C30" w:rsidP="00EA1C30">
      <w:pPr>
        <w:rPr>
          <w:sz w:val="22"/>
        </w:rPr>
      </w:pPr>
      <w:r w:rsidRPr="00542EED">
        <w:rPr>
          <w:sz w:val="22"/>
        </w:rPr>
        <w:t xml:space="preserve">This paper estimates </w:t>
      </w:r>
      <w:r w:rsidRPr="00542EED">
        <w:rPr>
          <w:rStyle w:val="StyleUnderline"/>
        </w:rPr>
        <w:t xml:space="preserve">the causal effect of a new wage subsidy on </w:t>
      </w:r>
      <w:proofErr w:type="spellStart"/>
      <w:r w:rsidRPr="00542EED">
        <w:rPr>
          <w:rStyle w:val="StyleUnderline"/>
        </w:rPr>
        <w:t>subsidised</w:t>
      </w:r>
      <w:proofErr w:type="spellEnd"/>
      <w:r w:rsidRPr="00542EED">
        <w:rPr>
          <w:rStyle w:val="StyleUnderline"/>
        </w:rPr>
        <w:t xml:space="preserve"> firms’ ordinary employment along the </w:t>
      </w:r>
      <w:proofErr w:type="spellStart"/>
      <w:r w:rsidRPr="00542EED">
        <w:rPr>
          <w:rStyle w:val="StyleUnderline"/>
        </w:rPr>
        <w:t>subsidised</w:t>
      </w:r>
      <w:proofErr w:type="spellEnd"/>
      <w:r w:rsidRPr="00542EED">
        <w:rPr>
          <w:rStyle w:val="StyleUnderline"/>
        </w:rPr>
        <w:t xml:space="preserve"> period for 2,600 Danish firms</w:t>
      </w:r>
      <w:r w:rsidRPr="00542EED">
        <w:rPr>
          <w:sz w:val="22"/>
        </w:rPr>
        <w:t xml:space="preserve"> which hired a </w:t>
      </w:r>
      <w:proofErr w:type="spellStart"/>
      <w:r w:rsidRPr="00542EED">
        <w:rPr>
          <w:sz w:val="22"/>
        </w:rPr>
        <w:t>subsidised</w:t>
      </w:r>
      <w:proofErr w:type="spellEnd"/>
      <w:r w:rsidRPr="00542EED">
        <w:rPr>
          <w:sz w:val="22"/>
        </w:rPr>
        <w:t xml:space="preserve"> employee in the spring of 2006. The paper </w:t>
      </w:r>
      <w:r w:rsidRPr="00542EED">
        <w:rPr>
          <w:rStyle w:val="StyleUnderline"/>
        </w:rPr>
        <w:t>exploits the availability of panel data on the outcome variable, firm’s monthly ordinary employment, to use an annually differenced outcome variable</w:t>
      </w:r>
      <w:r w:rsidRPr="00542EED">
        <w:rPr>
          <w:sz w:val="22"/>
        </w:rPr>
        <w:t xml:space="preserve">, and conditioning on the last thirteen monthly lags of the firm’s monthly ordinary employment in the spirit of Card &amp; Sullivan (1988). </w:t>
      </w:r>
      <w:r w:rsidRPr="00542EED">
        <w:rPr>
          <w:rStyle w:val="StyleUnderline"/>
        </w:rPr>
        <w:t xml:space="preserve">The paper applies matching on a ‘matched sample’ method of Rubin (2006) </w:t>
      </w:r>
      <w:proofErr w:type="gramStart"/>
      <w:r w:rsidRPr="00542EED">
        <w:rPr>
          <w:rStyle w:val="StyleUnderline"/>
        </w:rPr>
        <w:t>in order to</w:t>
      </w:r>
      <w:proofErr w:type="gramEnd"/>
      <w:r w:rsidRPr="00542EED">
        <w:rPr>
          <w:rStyle w:val="StyleUnderline"/>
        </w:rPr>
        <w:t xml:space="preserve"> </w:t>
      </w:r>
      <w:proofErr w:type="spellStart"/>
      <w:r w:rsidRPr="00542EED">
        <w:rPr>
          <w:rStyle w:val="StyleUnderline"/>
        </w:rPr>
        <w:t>minimise</w:t>
      </w:r>
      <w:proofErr w:type="spellEnd"/>
      <w:r w:rsidRPr="00542EED">
        <w:rPr>
          <w:rStyle w:val="StyleUnderline"/>
        </w:rPr>
        <w:t xml:space="preserve"> the unbalance between treatment and control group</w:t>
      </w:r>
      <w:r w:rsidRPr="00542EED">
        <w:rPr>
          <w:sz w:val="22"/>
        </w:rPr>
        <w:t xml:space="preserve">. We find that </w:t>
      </w:r>
      <w:r w:rsidRPr="00542EED">
        <w:rPr>
          <w:rStyle w:val="StyleUnderline"/>
        </w:rPr>
        <w:t xml:space="preserve">hiring a </w:t>
      </w:r>
      <w:proofErr w:type="spellStart"/>
      <w:r w:rsidRPr="00542EED">
        <w:rPr>
          <w:rStyle w:val="StyleUnderline"/>
        </w:rPr>
        <w:t>subsidised</w:t>
      </w:r>
      <w:proofErr w:type="spellEnd"/>
      <w:r w:rsidRPr="00542EED">
        <w:rPr>
          <w:rStyle w:val="StyleUnderline"/>
        </w:rPr>
        <w:t xml:space="preserve"> employee has a significant positive average employment effect on the </w:t>
      </w:r>
      <w:proofErr w:type="spellStart"/>
      <w:r w:rsidRPr="00542EED">
        <w:rPr>
          <w:rStyle w:val="StyleUnderline"/>
        </w:rPr>
        <w:t>subsidised</w:t>
      </w:r>
      <w:proofErr w:type="spellEnd"/>
      <w:r w:rsidRPr="00542EED">
        <w:rPr>
          <w:rStyle w:val="StyleUnderline"/>
        </w:rPr>
        <w:t xml:space="preserve"> firm</w:t>
      </w:r>
      <w:r w:rsidRPr="00542EED">
        <w:rPr>
          <w:sz w:val="22"/>
        </w:rPr>
        <w:t xml:space="preserve"> already 1 month after the beginning of the </w:t>
      </w:r>
      <w:proofErr w:type="spellStart"/>
      <w:r w:rsidRPr="00542EED">
        <w:rPr>
          <w:sz w:val="22"/>
        </w:rPr>
        <w:t>subsidised</w:t>
      </w:r>
      <w:proofErr w:type="spellEnd"/>
      <w:r w:rsidRPr="00542EED">
        <w:rPr>
          <w:sz w:val="22"/>
        </w:rPr>
        <w:t xml:space="preserve"> contract. </w:t>
      </w:r>
      <w:r w:rsidRPr="00542EED">
        <w:rPr>
          <w:rStyle w:val="StyleUnderline"/>
        </w:rPr>
        <w:t xml:space="preserve">As time passes, the positive effect on the firm’s ordinary employment increases suggesting that on average </w:t>
      </w:r>
      <w:proofErr w:type="spellStart"/>
      <w:r w:rsidRPr="00542EED">
        <w:rPr>
          <w:rStyle w:val="StyleUnderline"/>
        </w:rPr>
        <w:t>subsidised</w:t>
      </w:r>
      <w:proofErr w:type="spellEnd"/>
      <w:r w:rsidRPr="00542EED">
        <w:rPr>
          <w:rStyle w:val="StyleUnderline"/>
        </w:rPr>
        <w:t xml:space="preserve"> employers tend to hire the </w:t>
      </w:r>
      <w:proofErr w:type="spellStart"/>
      <w:r w:rsidRPr="00542EED">
        <w:rPr>
          <w:rStyle w:val="StyleUnderline"/>
        </w:rPr>
        <w:t>subsidised</w:t>
      </w:r>
      <w:proofErr w:type="spellEnd"/>
      <w:r w:rsidRPr="00542EED">
        <w:rPr>
          <w:rStyle w:val="StyleUnderline"/>
        </w:rPr>
        <w:t xml:space="preserve"> employee on ordinary terms</w:t>
      </w:r>
      <w:r w:rsidRPr="00542EED">
        <w:rPr>
          <w:sz w:val="22"/>
        </w:rPr>
        <w:t xml:space="preserve"> or use subsidy to </w:t>
      </w:r>
      <w:proofErr w:type="gramStart"/>
      <w:r w:rsidRPr="00542EED">
        <w:rPr>
          <w:sz w:val="22"/>
        </w:rPr>
        <w:t>financing</w:t>
      </w:r>
      <w:proofErr w:type="gramEnd"/>
      <w:r w:rsidRPr="00542EED">
        <w:rPr>
          <w:sz w:val="22"/>
        </w:rPr>
        <w:t xml:space="preserve"> the hiring of other individuals on ordinary conditions. </w:t>
      </w:r>
      <w:r w:rsidRPr="00542EED">
        <w:rPr>
          <w:rStyle w:val="StyleUnderline"/>
        </w:rPr>
        <w:t>We find at the same time evidence on heterogeneity of the responses</w:t>
      </w:r>
      <w:r w:rsidRPr="00542EED">
        <w:rPr>
          <w:sz w:val="22"/>
        </w:rPr>
        <w:t xml:space="preserve">. Most important, seasonal employers seem to replace seasonal ordinary employment by subsidized one, and this given the lack of effective preventing mechanism at the scheme, suggest </w:t>
      </w:r>
      <w:proofErr w:type="gramStart"/>
      <w:r w:rsidRPr="00542EED">
        <w:rPr>
          <w:sz w:val="22"/>
        </w:rPr>
        <w:t>to reinforce</w:t>
      </w:r>
      <w:proofErr w:type="gramEnd"/>
      <w:r w:rsidRPr="00542EED">
        <w:rPr>
          <w:sz w:val="22"/>
        </w:rPr>
        <w:t xml:space="preserve"> the control of seasonal firms regarding their use of subsidized employees. Another relevant finding is that </w:t>
      </w:r>
      <w:r w:rsidRPr="00542EED">
        <w:rPr>
          <w:rStyle w:val="StyleUnderline"/>
        </w:rPr>
        <w:t>employers who use in higher extent subsidized and other forms of non-ordinary employment and who given the design of the subsidy scheme have incentives to permanently use wage subsidies</w:t>
      </w:r>
      <w:r w:rsidRPr="00542EED">
        <w:rPr>
          <w:sz w:val="22"/>
        </w:rPr>
        <w:t xml:space="preserve"> do not present significative differences in terms of treatment effect with respect to the average effect on their ordinary employees. </w:t>
      </w:r>
      <w:r w:rsidRPr="00542EED">
        <w:rPr>
          <w:rStyle w:val="StyleUnderline"/>
        </w:rPr>
        <w:t>This finding reinforces the average evidence on the wage subsidy has been effective and efficient in terms of employment generation</w:t>
      </w:r>
      <w:r w:rsidRPr="00542EED">
        <w:rPr>
          <w:sz w:val="22"/>
        </w:rPr>
        <w:t xml:space="preserve"> in Denmark in the period under study.</w:t>
      </w:r>
    </w:p>
    <w:p w14:paraId="7B925F19" w14:textId="77777777" w:rsidR="00EA1C30" w:rsidRDefault="00EA1C30" w:rsidP="00EA1C30"/>
    <w:p w14:paraId="232DC64A" w14:textId="77777777" w:rsidR="00512404" w:rsidRDefault="00512404" w:rsidP="00512404">
      <w:pPr>
        <w:pStyle w:val="Heading4"/>
      </w:pPr>
      <w:r>
        <w:t>Wage subsidies don’t incentivize near-nothing wages – we can maintain the minimum wage but just have the government meet the difference between it and the 1AC’s living wage</w:t>
      </w:r>
    </w:p>
    <w:p w14:paraId="2E1CBAC2" w14:textId="77777777" w:rsidR="00512404" w:rsidRPr="00542EED" w:rsidRDefault="00512404" w:rsidP="00512404">
      <w:proofErr w:type="spellStart"/>
      <w:r>
        <w:rPr>
          <w:rStyle w:val="Emphasis"/>
        </w:rPr>
        <w:t>Jaywork</w:t>
      </w:r>
      <w:proofErr w:type="spellEnd"/>
      <w:r>
        <w:rPr>
          <w:rStyle w:val="Emphasis"/>
        </w:rPr>
        <w:t xml:space="preserve"> 14 </w:t>
      </w:r>
      <w:r>
        <w:t>[C</w:t>
      </w:r>
      <w:r w:rsidRPr="00542EED">
        <w:t xml:space="preserve">asey </w:t>
      </w:r>
      <w:proofErr w:type="spellStart"/>
      <w:r w:rsidRPr="00542EED">
        <w:t>Jaywork</w:t>
      </w:r>
      <w:proofErr w:type="spellEnd"/>
      <w:r w:rsidRPr="00542EED">
        <w:t>. Wage subsidy outsmarts a $15 Minimum. http://www.capitolhilltimes.com/2014/01/wage-subsidy-outsmarts-15-minimum/</w:t>
      </w:r>
      <w:r>
        <w:t>]</w:t>
      </w:r>
    </w:p>
    <w:p w14:paraId="1F356EF5" w14:textId="77777777" w:rsidR="00512404" w:rsidRPr="00542EED" w:rsidRDefault="00512404" w:rsidP="00512404">
      <w:pPr>
        <w:rPr>
          <w:rStyle w:val="StyleUnderline"/>
        </w:rPr>
      </w:pPr>
      <w:r w:rsidRPr="00542EED">
        <w:rPr>
          <w:sz w:val="22"/>
        </w:rPr>
        <w:t xml:space="preserve">One possible objection to a wage subsidy is that it will allow employers to lower their own wages and let the government pick up the slack. </w:t>
      </w:r>
      <w:r w:rsidRPr="00542EED">
        <w:rPr>
          <w:rStyle w:val="StyleUnderline"/>
        </w:rPr>
        <w:t>This can be avoided by keeping a low minimum wage in place (e.g. the current one). Setting that minimum wage creates a price floor below which employers cannot go, and competition between employers for higher-skilled workers will push up wages for higher-skilled jobs. In this way, the feedback-loop of the market will still react to consumer preferences (like raising the wages of bilingual workers when there’s greater demand for them) while keeping all wages high enough to live on.</w:t>
      </w:r>
    </w:p>
    <w:p w14:paraId="57EC66BA" w14:textId="77777777" w:rsidR="00512404" w:rsidRPr="00EA1C30" w:rsidRDefault="00512404" w:rsidP="00EA1C30"/>
    <w:p w14:paraId="59183487" w14:textId="7DB8EE08" w:rsidR="00ED2646" w:rsidRPr="00030065" w:rsidRDefault="000A72A1" w:rsidP="000A72A1">
      <w:pPr>
        <w:pStyle w:val="Heading2"/>
        <w:rPr>
          <w:rFonts w:cstheme="minorHAnsi"/>
        </w:rPr>
      </w:pPr>
      <w:r>
        <w:rPr>
          <w:rFonts w:cstheme="minorHAnsi"/>
        </w:rPr>
        <w:lastRenderedPageBreak/>
        <w:t xml:space="preserve">Capitalism </w:t>
      </w:r>
      <w:proofErr w:type="spellStart"/>
      <w:r>
        <w:rPr>
          <w:rFonts w:cstheme="minorHAnsi"/>
        </w:rPr>
        <w:t>Kritik</w:t>
      </w:r>
      <w:proofErr w:type="spellEnd"/>
    </w:p>
    <w:p w14:paraId="744E91ED" w14:textId="77777777" w:rsidR="00ED2646" w:rsidRDefault="00ED2646" w:rsidP="00ED2646">
      <w:pPr>
        <w:rPr>
          <w:rFonts w:cstheme="minorHAnsi"/>
        </w:rPr>
      </w:pPr>
    </w:p>
    <w:p w14:paraId="63440317" w14:textId="61DDF313" w:rsidR="005B7DC7" w:rsidRPr="005B7DC7" w:rsidRDefault="005B7DC7" w:rsidP="00ED2646">
      <w:pPr>
        <w:rPr>
          <w:rFonts w:cstheme="minorHAnsi"/>
          <w:b/>
          <w:bCs/>
          <w:sz w:val="26"/>
          <w:szCs w:val="26"/>
        </w:rPr>
      </w:pPr>
      <w:r>
        <w:rPr>
          <w:rFonts w:cstheme="minorHAnsi"/>
          <w:b/>
          <w:bCs/>
          <w:sz w:val="26"/>
          <w:szCs w:val="26"/>
        </w:rPr>
        <w:t>All we provide is a link. There is a ton of Cap K stuff for impacts, alts, and ROTBs that you can find on the wiki or research yourself!</w:t>
      </w:r>
    </w:p>
    <w:p w14:paraId="7293C559" w14:textId="77777777" w:rsidR="005B7DC7" w:rsidRPr="00030065" w:rsidRDefault="005B7DC7" w:rsidP="00ED2646">
      <w:pPr>
        <w:rPr>
          <w:rFonts w:cstheme="minorHAnsi"/>
        </w:rPr>
      </w:pPr>
    </w:p>
    <w:p w14:paraId="3757EB9A" w14:textId="77777777" w:rsidR="00ED2646" w:rsidRPr="00030065" w:rsidRDefault="00ED2646" w:rsidP="00ED2646">
      <w:pPr>
        <w:pStyle w:val="Heading4"/>
        <w:rPr>
          <w:rFonts w:eastAsia="Times New Roman" w:cstheme="minorHAnsi"/>
          <w:sz w:val="24"/>
        </w:rPr>
      </w:pPr>
      <w:r w:rsidRPr="00030065">
        <w:rPr>
          <w:rFonts w:eastAsia="Times New Roman" w:cstheme="minorHAnsi"/>
        </w:rPr>
        <w:t xml:space="preserve">The 1AC’s living wage attaches value to people; it’s doomed to fail in the capitalist </w:t>
      </w:r>
      <w:proofErr w:type="gramStart"/>
      <w:r w:rsidRPr="00030065">
        <w:rPr>
          <w:rFonts w:eastAsia="Times New Roman" w:cstheme="minorHAnsi"/>
        </w:rPr>
        <w:t>system</w:t>
      </w:r>
      <w:proofErr w:type="gramEnd"/>
      <w:r w:rsidRPr="00030065">
        <w:rPr>
          <w:rFonts w:eastAsia="Times New Roman" w:cstheme="minorHAnsi"/>
        </w:rPr>
        <w:t xml:space="preserve"> and it kills revolutionary sentiment</w:t>
      </w:r>
    </w:p>
    <w:p w14:paraId="42F63C27" w14:textId="443A4530" w:rsidR="00ED2646" w:rsidRPr="00030065" w:rsidRDefault="00ED2646" w:rsidP="00ED2646">
      <w:pPr>
        <w:rPr>
          <w:rFonts w:cstheme="minorHAnsi"/>
        </w:rPr>
      </w:pPr>
      <w:r w:rsidRPr="00030065">
        <w:rPr>
          <w:rStyle w:val="Emphasis"/>
          <w:rFonts w:asciiTheme="minorHAnsi" w:hAnsiTheme="minorHAnsi" w:cstheme="minorHAnsi"/>
        </w:rPr>
        <w:t>Jones 07</w:t>
      </w:r>
      <w:r w:rsidRPr="00030065">
        <w:rPr>
          <w:rFonts w:cstheme="minorHAnsi"/>
        </w:rPr>
        <w:t xml:space="preserve"> [Shane Jones, "A Minimum Wage Versus a Living Wage", 01/30/2007, The Communist, https://socialistrevolution.org/a-minimum-wage-versus-a-living-wage/]</w:t>
      </w:r>
    </w:p>
    <w:p w14:paraId="7B6E6966" w14:textId="77777777" w:rsidR="00ED2646" w:rsidRPr="00030065" w:rsidRDefault="00ED2646" w:rsidP="00ED2646">
      <w:pPr>
        <w:rPr>
          <w:rFonts w:cstheme="minorHAnsi"/>
          <w:sz w:val="22"/>
        </w:rPr>
      </w:pPr>
      <w:r w:rsidRPr="00030065">
        <w:rPr>
          <w:rFonts w:cstheme="minorHAnsi"/>
          <w:sz w:val="22"/>
        </w:rPr>
        <w:t xml:space="preserve">A decade since the last increase, and after several Democrats used the issue to win votes while campaigning during the mid-term elections, the House of Representatives voted to raise the Federal minimum wage on January 10th, after a similar bill was voted down in the Senate a week earlier. The House legislation is now </w:t>
      </w:r>
      <w:proofErr w:type="spellStart"/>
      <w:r w:rsidRPr="00030065">
        <w:rPr>
          <w:rFonts w:cstheme="minorHAnsi"/>
          <w:sz w:val="22"/>
        </w:rPr>
        <w:t>en</w:t>
      </w:r>
      <w:proofErr w:type="spellEnd"/>
      <w:r w:rsidRPr="00030065">
        <w:rPr>
          <w:rFonts w:cstheme="minorHAnsi"/>
          <w:sz w:val="22"/>
        </w:rPr>
        <w:t xml:space="preserve"> route to the Senate where Republicans are seeking to add a “compromise” of more tax-cuts for businesses. Given many tax cuts they have already received over the past period, this is less a compromise than the norm. Democratic Senate Majority Leader Harry Reid has indicated that the Democrats will vote </w:t>
      </w:r>
      <w:proofErr w:type="spellStart"/>
      <w:r w:rsidRPr="00030065">
        <w:rPr>
          <w:rFonts w:cstheme="minorHAnsi"/>
          <w:sz w:val="22"/>
        </w:rPr>
        <w:t>along side</w:t>
      </w:r>
      <w:proofErr w:type="spellEnd"/>
      <w:r w:rsidRPr="00030065">
        <w:rPr>
          <w:rFonts w:cstheme="minorHAnsi"/>
          <w:sz w:val="22"/>
        </w:rPr>
        <w:t xml:space="preserve"> the Republicans for the pro-business additions to the bill. Bush also came out “in support” of the raise, but added he was interested in tacking on more tax breaks and government bailouts for corporations. In addition to helping his big business partners, Bush is attempting to save some political face after a massive voter </w:t>
      </w:r>
      <w:proofErr w:type="spellStart"/>
      <w:r w:rsidRPr="00030065">
        <w:rPr>
          <w:rFonts w:cstheme="minorHAnsi"/>
          <w:sz w:val="22"/>
        </w:rPr>
        <w:t>turn out</w:t>
      </w:r>
      <w:proofErr w:type="spellEnd"/>
      <w:r w:rsidRPr="00030065">
        <w:rPr>
          <w:rFonts w:cstheme="minorHAnsi"/>
          <w:sz w:val="22"/>
        </w:rPr>
        <w:t xml:space="preserve"> against his party last </w:t>
      </w:r>
      <w:proofErr w:type="gramStart"/>
      <w:r w:rsidRPr="00030065">
        <w:rPr>
          <w:rFonts w:cstheme="minorHAnsi"/>
          <w:sz w:val="22"/>
        </w:rPr>
        <w:t>November, and</w:t>
      </w:r>
      <w:proofErr w:type="gramEnd"/>
      <w:r w:rsidRPr="00030065">
        <w:rPr>
          <w:rFonts w:cstheme="minorHAnsi"/>
          <w:sz w:val="22"/>
        </w:rPr>
        <w:t xml:space="preserve"> prove his ability “to work in a bipartisan manner”, i.e. to work with the Democrats to rosy up image of the US capitalist system. What’s in the raise? The bill provides for a rise in the national minimum wage to $7.25 an hour, a $2.10 raise over the current level of $5.15. The rise will be introduced in stages, with the first increase taking place within the first sixty days of the measure’s passage, rising 70 cents to $5.85. The next increase would not follow until one year after with another 70 cent increase to $6.55, and again, following another full year, the final increment of 70 cents would be added, for a total raise </w:t>
      </w:r>
      <w:proofErr w:type="gramStart"/>
      <w:r w:rsidRPr="00030065">
        <w:rPr>
          <w:rFonts w:cstheme="minorHAnsi"/>
          <w:sz w:val="22"/>
        </w:rPr>
        <w:t>of  $</w:t>
      </w:r>
      <w:proofErr w:type="gramEnd"/>
      <w:r w:rsidRPr="00030065">
        <w:rPr>
          <w:rFonts w:cstheme="minorHAnsi"/>
          <w:sz w:val="22"/>
        </w:rPr>
        <w:t xml:space="preserve">2.10 stretched over 26 months (after already waiting ten years).   A raise of $2.10 per hour will positively affect the lives of many working poor, but it in no way makes up for the decline in real wages over the last few decades.  It in no way makes up for the loss of millions of high-paying manufacturing jobs over the last few years.  It does not cover the millions of undocumented workers who are forced to live in the shadows of U.S. society, working for pennies, often under slave-like conditions. And it is a drop in the ocean of multi-million dollar raises, bonuses, and dividends given out year after year to CEOs and Wall Street stockholders. Corporate profits rose 21.3 percent last year and the average CEO currently makes more than 800 times what minimum wage workers are paid. To put it in perspective, consider the following: if the minimum wage had risen at the same rate as CEO pay since the 1990s, the current minimum would be around $23.00 per hour – just a bit more than the $2.10 that is being debated and “compromised” by billionaire Congress.  The first federal minimum wage was introduced in 1938, at 25 cents per hour. Since </w:t>
      </w:r>
      <w:proofErr w:type="gramStart"/>
      <w:r w:rsidRPr="00030065">
        <w:rPr>
          <w:rFonts w:cstheme="minorHAnsi"/>
          <w:sz w:val="22"/>
        </w:rPr>
        <w:t>then</w:t>
      </w:r>
      <w:proofErr w:type="gramEnd"/>
      <w:r w:rsidRPr="00030065">
        <w:rPr>
          <w:rFonts w:cstheme="minorHAnsi"/>
          <w:sz w:val="22"/>
        </w:rPr>
        <w:t xml:space="preserve"> there have been only eight increases. This is contrasted to the continuously and uninterrupted rise in the cost of living, which doesn’t sit around waiting for congressional approval! The interim periods between each raise in the minimum wage are nothing less than losses in real wages by working people. This has been the case in the last ten years, and even more so if we go back to 1968. The average wage has fallen 5 </w:t>
      </w:r>
      <w:proofErr w:type="gramStart"/>
      <w:r w:rsidRPr="00030065">
        <w:rPr>
          <w:rFonts w:cstheme="minorHAnsi"/>
          <w:sz w:val="22"/>
        </w:rPr>
        <w:t>percent</w:t>
      </w:r>
      <w:proofErr w:type="gramEnd"/>
      <w:r w:rsidRPr="00030065">
        <w:rPr>
          <w:rFonts w:cstheme="minorHAnsi"/>
          <w:sz w:val="22"/>
        </w:rPr>
        <w:t xml:space="preserve"> and the minimum wage has fallen 43 percent once adjusted to inflation during this nearly forty year period.   Conversely, this is a clear gain for the capitalist class, as lower wages </w:t>
      </w:r>
      <w:proofErr w:type="gramStart"/>
      <w:r w:rsidRPr="00030065">
        <w:rPr>
          <w:rFonts w:cstheme="minorHAnsi"/>
          <w:sz w:val="22"/>
        </w:rPr>
        <w:t>translates</w:t>
      </w:r>
      <w:proofErr w:type="gramEnd"/>
      <w:r w:rsidRPr="00030065">
        <w:rPr>
          <w:rFonts w:cstheme="minorHAnsi"/>
          <w:sz w:val="22"/>
        </w:rPr>
        <w:t xml:space="preserve"> into higher profits, especially if we take into account that productivity rose 111 percent over that period. The pundits of capitalism may lie, but the figures don’t – working harder doesn’t get you ahead!  The current rise in the minimum wage is in many ways a half measure since more than half of the country already operates above the federal standard. Twenty-eight states and the District of Colombia currently have minimum wage laws that exceed the current </w:t>
      </w:r>
      <w:r w:rsidRPr="00030065">
        <w:rPr>
          <w:rFonts w:cstheme="minorHAnsi"/>
          <w:sz w:val="22"/>
        </w:rPr>
        <w:lastRenderedPageBreak/>
        <w:t xml:space="preserve">federal level, several of which are already at or higher than $7.25. These are mainly states with heavier populations: California, Massachusetts, Connecticut, etc.   The rise in the minimum may provide a positive </w:t>
      </w:r>
      <w:proofErr w:type="gramStart"/>
      <w:r w:rsidRPr="00030065">
        <w:rPr>
          <w:rFonts w:cstheme="minorHAnsi"/>
          <w:sz w:val="22"/>
        </w:rPr>
        <w:t>short term</w:t>
      </w:r>
      <w:proofErr w:type="gramEnd"/>
      <w:r w:rsidRPr="00030065">
        <w:rPr>
          <w:rFonts w:cstheme="minorHAnsi"/>
          <w:sz w:val="22"/>
        </w:rPr>
        <w:t xml:space="preserve"> effect for many workers, but there is no telling when the next rise will come. This gain can also quickly be eaten up by inflation, which is on the rise. Importantly, there is no provision or even a mention by the Democrats of tying wages to the consumer price index and inflation. When the cost of nearly everything else: rent, gas, food, education, </w:t>
      </w:r>
      <w:proofErr w:type="spellStart"/>
      <w:r w:rsidRPr="00030065">
        <w:rPr>
          <w:rFonts w:cstheme="minorHAnsi"/>
          <w:sz w:val="22"/>
        </w:rPr>
        <w:t>heath</w:t>
      </w:r>
      <w:proofErr w:type="spellEnd"/>
      <w:r w:rsidRPr="00030065">
        <w:rPr>
          <w:rFonts w:cstheme="minorHAnsi"/>
          <w:sz w:val="22"/>
        </w:rPr>
        <w:t xml:space="preserve">-care, etc. all rise continuously, these periodic minimum wage “raises” can at best only partially offset the continuous pay cuts we suffer in real terms. Wages – Living or Minimum? Karl Marx, who spent a great deal of time and effort in analyzing the hidden economic mechanisms of capitalism, had the following to say: “Wages are only a special name for the price of labor-power (or the ability to </w:t>
      </w:r>
      <w:proofErr w:type="gramStart"/>
      <w:r w:rsidRPr="00030065">
        <w:rPr>
          <w:rFonts w:cstheme="minorHAnsi"/>
          <w:sz w:val="22"/>
        </w:rPr>
        <w:t>work)…</w:t>
      </w:r>
      <w:proofErr w:type="gramEnd"/>
      <w:r w:rsidRPr="00030065">
        <w:rPr>
          <w:rFonts w:cstheme="minorHAnsi"/>
          <w:sz w:val="22"/>
        </w:rPr>
        <w:t xml:space="preserve">it is the special name for the price of a peculiar commodity, which has no other repository than human flesh and blood.” In other words, under capitalism, workers, who own only their ability to work, stand like all other commodities: up for sale on the market. In essence, a wage is our market price at any given moment.  In a sense, all wages reflect the minimum cost of the labor-power commodity. Frederick Engels, who worked alongside Marx in uncovering the workings of capitalism, points out that, under normal conditions of capitalism even a “fair day’s wage” is only what the market fetches i.e. the minimum necessary cost of labor power for any </w:t>
      </w:r>
      <w:proofErr w:type="gramStart"/>
      <w:r w:rsidRPr="00030065">
        <w:rPr>
          <w:rFonts w:cstheme="minorHAnsi"/>
          <w:sz w:val="22"/>
        </w:rPr>
        <w:t>particular field</w:t>
      </w:r>
      <w:proofErr w:type="gramEnd"/>
      <w:r w:rsidRPr="00030065">
        <w:rPr>
          <w:rFonts w:cstheme="minorHAnsi"/>
          <w:sz w:val="22"/>
        </w:rPr>
        <w:t xml:space="preserve"> of work. For the capitalist class, hiring labor power is just another cost of production. They therefore seek the lowest possible costs </w:t>
      </w:r>
      <w:proofErr w:type="gramStart"/>
      <w:r w:rsidRPr="00030065">
        <w:rPr>
          <w:rFonts w:cstheme="minorHAnsi"/>
          <w:sz w:val="22"/>
        </w:rPr>
        <w:t>in order to</w:t>
      </w:r>
      <w:proofErr w:type="gramEnd"/>
      <w:r w:rsidRPr="00030065">
        <w:rPr>
          <w:rFonts w:cstheme="minorHAnsi"/>
          <w:sz w:val="22"/>
        </w:rPr>
        <w:t xml:space="preserve"> realize the greatest margin of profit. It’s quite simple: all other things being equal, lower wages equals higher profits.   Under capitalism, labor is indispensable to creating profit. Workers must therefore be maintained like all other elements of </w:t>
      </w:r>
      <w:proofErr w:type="spellStart"/>
      <w:proofErr w:type="gramStart"/>
      <w:r w:rsidRPr="00030065">
        <w:rPr>
          <w:rFonts w:cstheme="minorHAnsi"/>
          <w:sz w:val="22"/>
        </w:rPr>
        <w:t>production.A</w:t>
      </w:r>
      <w:proofErr w:type="spellEnd"/>
      <w:proofErr w:type="gramEnd"/>
      <w:r w:rsidRPr="00030065">
        <w:rPr>
          <w:rFonts w:cstheme="minorHAnsi"/>
          <w:sz w:val="22"/>
        </w:rPr>
        <w:t xml:space="preserve"> legally mandated minimum wage is just the legal form that guarantees a certain minimum level of wages for at least one layer of the working class.  It is a form of market regulation, an effort to stave off growing discontent, and to pump a few more dollars into the consumer market. In this case it is also a demagogic attempt to gain support for the Democratic Party, a party that presents itself as the “kinder, gentler” face of capitalism, but which </w:t>
      </w:r>
      <w:proofErr w:type="gramStart"/>
      <w:r w:rsidRPr="00030065">
        <w:rPr>
          <w:rFonts w:cstheme="minorHAnsi"/>
          <w:sz w:val="22"/>
        </w:rPr>
        <w:t>in reality is</w:t>
      </w:r>
      <w:proofErr w:type="gramEnd"/>
      <w:r w:rsidRPr="00030065">
        <w:rPr>
          <w:rFonts w:cstheme="minorHAnsi"/>
          <w:sz w:val="22"/>
        </w:rPr>
        <w:t xml:space="preserve"> a party by and for the bosses.   A living wage differs from a minimum wage in that a minimum wage is simply a set level or dollar figure i.e. 25 cents, $5.15, $7.25 etc. On the other hand</w:t>
      </w:r>
      <w:r w:rsidRPr="00030065">
        <w:rPr>
          <w:rFonts w:cstheme="minorHAnsi"/>
          <w:sz w:val="22"/>
          <w:u w:val="single"/>
        </w:rPr>
        <w:t xml:space="preserve">, a living wage is a positive right to a decent standard of living. It is nothing more than a legally set real wage, tied to inflation. That is, the purchasing power of wages are tied to the real prices of other commodities. For example, as food prices rise, so do wages. A living wage maintains the standard of living and provides economic stability for working people.  It is impossible to simply reform capitalism to make it </w:t>
      </w:r>
      <w:proofErr w:type="gramStart"/>
      <w:r w:rsidRPr="00030065">
        <w:rPr>
          <w:rFonts w:cstheme="minorHAnsi"/>
          <w:sz w:val="22"/>
          <w:u w:val="single"/>
        </w:rPr>
        <w:t>more “fair”</w:t>
      </w:r>
      <w:proofErr w:type="gramEnd"/>
      <w:r w:rsidRPr="00030065">
        <w:rPr>
          <w:rFonts w:cstheme="minorHAnsi"/>
          <w:sz w:val="22"/>
          <w:u w:val="single"/>
        </w:rPr>
        <w:t xml:space="preserve">. At its core, capitalism is a system of exploitation of labor for profit. This makes a living wage for all an impossibility, as it would bring out all the contradictions of capitalism. </w:t>
      </w:r>
      <w:proofErr w:type="gramStart"/>
      <w:r w:rsidRPr="00030065">
        <w:rPr>
          <w:rFonts w:cstheme="minorHAnsi"/>
          <w:sz w:val="22"/>
          <w:u w:val="single"/>
        </w:rPr>
        <w:t>So</w:t>
      </w:r>
      <w:proofErr w:type="gramEnd"/>
      <w:r w:rsidRPr="00030065">
        <w:rPr>
          <w:rFonts w:cstheme="minorHAnsi"/>
          <w:sz w:val="22"/>
          <w:u w:val="single"/>
        </w:rPr>
        <w:t xml:space="preserve"> while Marxists support every material and social gain won by workers under capitalism, at the same time we realize that these limited gains are not an end in and of themselves, but function within the limited bounds of capitalism. Under pressure from below, the ruling class offers a crumb here and there </w:t>
      </w:r>
      <w:proofErr w:type="gramStart"/>
      <w:r w:rsidRPr="00030065">
        <w:rPr>
          <w:rFonts w:cstheme="minorHAnsi"/>
          <w:sz w:val="22"/>
          <w:u w:val="single"/>
        </w:rPr>
        <w:t>in order to</w:t>
      </w:r>
      <w:proofErr w:type="gramEnd"/>
      <w:r w:rsidRPr="00030065">
        <w:rPr>
          <w:rFonts w:cstheme="minorHAnsi"/>
          <w:sz w:val="22"/>
          <w:u w:val="single"/>
        </w:rPr>
        <w:t xml:space="preserve"> keep order. We think working people deserve more than crumbs.  </w:t>
      </w:r>
      <w:proofErr w:type="gramStart"/>
      <w:r w:rsidRPr="00030065">
        <w:rPr>
          <w:rFonts w:cstheme="minorHAnsi"/>
          <w:sz w:val="22"/>
          <w:u w:val="single"/>
        </w:rPr>
        <w:t>Yes</w:t>
      </w:r>
      <w:proofErr w:type="gramEnd"/>
      <w:r w:rsidRPr="00030065">
        <w:rPr>
          <w:rFonts w:cstheme="minorHAnsi"/>
          <w:sz w:val="22"/>
          <w:u w:val="single"/>
        </w:rPr>
        <w:t xml:space="preserve"> to a minimum wage increase! </w:t>
      </w:r>
      <w:proofErr w:type="gramStart"/>
      <w:r w:rsidRPr="00030065">
        <w:rPr>
          <w:rFonts w:cstheme="minorHAnsi"/>
          <w:sz w:val="22"/>
          <w:u w:val="single"/>
        </w:rPr>
        <w:t>Yes</w:t>
      </w:r>
      <w:proofErr w:type="gramEnd"/>
      <w:r w:rsidRPr="00030065">
        <w:rPr>
          <w:rFonts w:cstheme="minorHAnsi"/>
          <w:sz w:val="22"/>
          <w:u w:val="single"/>
        </w:rPr>
        <w:t xml:space="preserve"> to a thousand and one of them! But the story cannot end there.  We need a living wage – one where workers do not have to wait in economic limbo for decades. Working people don’t need periodic token rewards tailored to placate and win votes.</w:t>
      </w:r>
      <w:r w:rsidRPr="00030065">
        <w:rPr>
          <w:rFonts w:cstheme="minorHAnsi"/>
          <w:sz w:val="22"/>
        </w:rPr>
        <w:t xml:space="preserve"> Rather, we deserve stability, dignity and access to all the requirements of social life: a real living wage.   In the last presidential election, workers’ interests showed through the political contradictions inherent in a </w:t>
      </w:r>
      <w:proofErr w:type="gramStart"/>
      <w:r w:rsidRPr="00030065">
        <w:rPr>
          <w:rFonts w:cstheme="minorHAnsi"/>
          <w:sz w:val="22"/>
        </w:rPr>
        <w:t>two party</w:t>
      </w:r>
      <w:proofErr w:type="gramEnd"/>
      <w:r w:rsidRPr="00030065">
        <w:rPr>
          <w:rFonts w:cstheme="minorHAnsi"/>
          <w:sz w:val="22"/>
        </w:rPr>
        <w:t xml:space="preserve"> system. For lack of an alternative, voters were forced to choose between two anti-worker candidates, and in the end, Bush won.  But the instinctive class interests of working people were expressed in the minimum wage measures that appeared on the ballot in several states. The states of Nevada and Florida, which both went to Bush, both had ballot measures to increase the respective minimum wage of each state. In Florida, the measure passed 71.3 percent to 28.7 percent; and in Nevada, it was approved 68.3 percent to 31.6 percent. Minimum wage measures also passed in the other four states where the question appeared on the ballots.   This highlights the enormous potential </w:t>
      </w:r>
      <w:r w:rsidRPr="00030065">
        <w:rPr>
          <w:rFonts w:cstheme="minorHAnsi"/>
          <w:sz w:val="22"/>
        </w:rPr>
        <w:lastRenderedPageBreak/>
        <w:t xml:space="preserve">and need for a workers’ party in the US. With a fighting program of class independence and </w:t>
      </w:r>
      <w:proofErr w:type="spellStart"/>
      <w:r w:rsidRPr="00030065">
        <w:rPr>
          <w:rFonts w:cstheme="minorHAnsi"/>
          <w:sz w:val="22"/>
        </w:rPr>
        <w:t>and</w:t>
      </w:r>
      <w:proofErr w:type="spellEnd"/>
      <w:r w:rsidRPr="00030065">
        <w:rPr>
          <w:rFonts w:cstheme="minorHAnsi"/>
          <w:sz w:val="22"/>
        </w:rPr>
        <w:t xml:space="preserve"> a socialist program to improve workers’ lives, such a party would receive massive support from working people in every part of the country. Workers need to break with </w:t>
      </w:r>
      <w:proofErr w:type="gramStart"/>
      <w:r w:rsidRPr="00030065">
        <w:rPr>
          <w:rFonts w:cstheme="minorHAnsi"/>
          <w:sz w:val="22"/>
        </w:rPr>
        <w:t>both of the bosses’</w:t>
      </w:r>
      <w:proofErr w:type="gramEnd"/>
      <w:r w:rsidRPr="00030065">
        <w:rPr>
          <w:rFonts w:cstheme="minorHAnsi"/>
          <w:sz w:val="22"/>
        </w:rPr>
        <w:t xml:space="preserve"> parties and form one of their own, one that clearly expresses the real interests of the working class.  The interests of the </w:t>
      </w:r>
      <w:proofErr w:type="gramStart"/>
      <w:r w:rsidRPr="00030065">
        <w:rPr>
          <w:rFonts w:cstheme="minorHAnsi"/>
          <w:sz w:val="22"/>
        </w:rPr>
        <w:t>working class</w:t>
      </w:r>
      <w:proofErr w:type="gramEnd"/>
      <w:r w:rsidRPr="00030065">
        <w:rPr>
          <w:rFonts w:cstheme="minorHAnsi"/>
          <w:sz w:val="22"/>
        </w:rPr>
        <w:t xml:space="preserve"> majority transcend the narrow limits of capitalism. </w:t>
      </w:r>
      <w:r w:rsidRPr="00030065">
        <w:rPr>
          <w:rFonts w:cstheme="minorHAnsi"/>
          <w:sz w:val="22"/>
          <w:u w:val="single"/>
        </w:rPr>
        <w:t>We don’t simply want to raise wages within the framework of capitalist exploitation, but to abolish the system of wages altogether.  To achieve this, we must abolish capitalism, thereby abolishing class society altogether, a form of society in which one class exists as the servants and wage slaves of another. Therefore, the real demands of our class are transitional, as they begin with the present conditions of capitalism, but can only be fully realized and maintained through the socialist transformation of society.</w:t>
      </w:r>
      <w:r w:rsidRPr="00030065">
        <w:rPr>
          <w:rFonts w:cstheme="minorHAnsi"/>
          <w:sz w:val="22"/>
        </w:rPr>
        <w:t xml:space="preserve">  This means workers’ control over society and a democratically planned economy.  From the program of the WIL: A living wage for all </w:t>
      </w:r>
      <w:proofErr w:type="gramStart"/>
      <w:r w:rsidRPr="00030065">
        <w:rPr>
          <w:rFonts w:cstheme="minorHAnsi"/>
          <w:sz w:val="22"/>
        </w:rPr>
        <w:t>For</w:t>
      </w:r>
      <w:proofErr w:type="gramEnd"/>
      <w:r w:rsidRPr="00030065">
        <w:rPr>
          <w:rFonts w:cstheme="minorHAnsi"/>
          <w:sz w:val="22"/>
        </w:rPr>
        <w:t xml:space="preserve"> a national minimum wage of at least two-thirds of the average wage with no exceptions. For a </w:t>
      </w:r>
      <w:proofErr w:type="spellStart"/>
      <w:r w:rsidRPr="00030065">
        <w:rPr>
          <w:rFonts w:cstheme="minorHAnsi"/>
          <w:sz w:val="22"/>
        </w:rPr>
        <w:t>siding</w:t>
      </w:r>
      <w:proofErr w:type="spellEnd"/>
      <w:r w:rsidRPr="00030065">
        <w:rPr>
          <w:rFonts w:cstheme="minorHAnsi"/>
          <w:sz w:val="22"/>
        </w:rPr>
        <w:t xml:space="preserve"> scale of wages tied to inflation. </w:t>
      </w:r>
    </w:p>
    <w:p w14:paraId="320CFD23" w14:textId="77777777" w:rsidR="00ED2646" w:rsidRPr="00030065" w:rsidRDefault="00ED2646" w:rsidP="00ED2646">
      <w:pPr>
        <w:rPr>
          <w:rFonts w:cstheme="minorHAnsi"/>
        </w:rPr>
      </w:pPr>
    </w:p>
    <w:p w14:paraId="0B678D66" w14:textId="77777777" w:rsidR="00B22F69" w:rsidRPr="00030065" w:rsidRDefault="00B22F69" w:rsidP="00822358">
      <w:pPr>
        <w:rPr>
          <w:rFonts w:cstheme="minorHAnsi"/>
          <w:sz w:val="22"/>
          <w:u w:val="single"/>
        </w:rPr>
      </w:pPr>
    </w:p>
    <w:p w14:paraId="15C1C9DD" w14:textId="5F9FF636" w:rsidR="00977CEC" w:rsidRPr="00030065" w:rsidRDefault="002843F9" w:rsidP="003025B7">
      <w:pPr>
        <w:pStyle w:val="Heading2"/>
        <w:rPr>
          <w:rFonts w:cstheme="minorHAnsi"/>
        </w:rPr>
      </w:pPr>
      <w:r w:rsidRPr="00030065">
        <w:rPr>
          <w:rFonts w:cstheme="minorHAnsi"/>
        </w:rPr>
        <w:lastRenderedPageBreak/>
        <w:t>Outsourc</w:t>
      </w:r>
      <w:r w:rsidR="009E52ED" w:rsidRPr="00030065">
        <w:rPr>
          <w:rFonts w:cstheme="minorHAnsi"/>
        </w:rPr>
        <w:t>e</w:t>
      </w:r>
      <w:r w:rsidRPr="00030065">
        <w:rPr>
          <w:rFonts w:cstheme="minorHAnsi"/>
        </w:rPr>
        <w:t xml:space="preserve"> </w:t>
      </w:r>
      <w:r w:rsidR="009E52ED" w:rsidRPr="00030065">
        <w:rPr>
          <w:rFonts w:cstheme="minorHAnsi"/>
        </w:rPr>
        <w:t>Work</w:t>
      </w:r>
    </w:p>
    <w:p w14:paraId="20942621" w14:textId="77777777" w:rsidR="003025B7" w:rsidRPr="00030065" w:rsidRDefault="003025B7" w:rsidP="003025B7">
      <w:pPr>
        <w:rPr>
          <w:rFonts w:cstheme="minorHAnsi"/>
        </w:rPr>
      </w:pPr>
    </w:p>
    <w:p w14:paraId="317CDBF0" w14:textId="481069E9" w:rsidR="003025B7" w:rsidRPr="00030065" w:rsidRDefault="003025B7" w:rsidP="008703BC">
      <w:pPr>
        <w:pStyle w:val="Heading4"/>
        <w:rPr>
          <w:rFonts w:cstheme="minorHAnsi"/>
          <w:sz w:val="24"/>
        </w:rPr>
      </w:pPr>
      <w:r w:rsidRPr="00030065">
        <w:rPr>
          <w:rFonts w:cstheme="minorHAnsi"/>
        </w:rPr>
        <w:t xml:space="preserve">Businesses struggle, spillover harms to Americans, and circumvent the </w:t>
      </w:r>
      <w:proofErr w:type="spellStart"/>
      <w:r w:rsidRPr="00030065">
        <w:rPr>
          <w:rFonts w:cstheme="minorHAnsi"/>
        </w:rPr>
        <w:t>aff</w:t>
      </w:r>
      <w:proofErr w:type="spellEnd"/>
      <w:r w:rsidRPr="00030065">
        <w:rPr>
          <w:rFonts w:cstheme="minorHAnsi"/>
        </w:rPr>
        <w:t xml:space="preserve"> by outsourcing labor</w:t>
      </w:r>
    </w:p>
    <w:p w14:paraId="1E0E480D" w14:textId="60C05DD6" w:rsidR="003025B7" w:rsidRPr="00030065" w:rsidRDefault="003025B7" w:rsidP="008703BC">
      <w:r w:rsidRPr="00030065">
        <w:rPr>
          <w:rStyle w:val="Emphasis"/>
          <w:rFonts w:asciiTheme="minorHAnsi" w:hAnsiTheme="minorHAnsi" w:cstheme="minorHAnsi"/>
        </w:rPr>
        <w:t>4D</w:t>
      </w:r>
      <w:r w:rsidR="003D53A6" w:rsidRPr="00030065">
        <w:rPr>
          <w:rStyle w:val="Emphasis"/>
          <w:rFonts w:asciiTheme="minorHAnsi" w:hAnsiTheme="minorHAnsi" w:cstheme="minorHAnsi"/>
        </w:rPr>
        <w:t>G</w:t>
      </w:r>
      <w:r w:rsidRPr="00030065">
        <w:rPr>
          <w:rStyle w:val="Emphasis"/>
          <w:rFonts w:asciiTheme="minorHAnsi" w:hAnsiTheme="minorHAnsi" w:cstheme="minorHAnsi"/>
        </w:rPr>
        <w:t xml:space="preserve"> 23</w:t>
      </w:r>
      <w:r w:rsidRPr="00030065">
        <w:rPr>
          <w:rFonts w:cstheme="minorHAnsi"/>
        </w:rPr>
        <w:t xml:space="preserve"> </w:t>
      </w:r>
      <w:r w:rsidRPr="00030065">
        <w:t xml:space="preserve">["Tackle the Minimum Wage Problem by Outsourcing Employees", 2023, 4D Global, https://4dglobalinc.com/tackle-the-minimum-wage-problem-by-outsourcing-employees/] </w:t>
      </w:r>
    </w:p>
    <w:p w14:paraId="24EEE79A" w14:textId="77777777" w:rsidR="003025B7" w:rsidRPr="00030065" w:rsidRDefault="003025B7" w:rsidP="003025B7">
      <w:pPr>
        <w:pStyle w:val="NormalWeb"/>
        <w:spacing w:before="0" w:beforeAutospacing="0" w:after="0" w:afterAutospacing="0"/>
        <w:rPr>
          <w:rFonts w:cstheme="minorHAnsi"/>
          <w:sz w:val="22"/>
        </w:rPr>
      </w:pPr>
      <w:r w:rsidRPr="00030065">
        <w:rPr>
          <w:rFonts w:cstheme="minorHAnsi"/>
          <w:color w:val="000000"/>
          <w:sz w:val="22"/>
        </w:rPr>
        <w:t xml:space="preserve">Now that the economy is finally on the mend after the never-ending pandemic slump, it is now time for businesses to pick themselves back up by their bootstraps and start making money again. And they are. Employees are physically going back into the office, people are hustling and bustling to and from their jobs, and businesses are interacting with each other once again. Things seem to be getting back to “normal.” But there is one thing lurking in the background that still needs to be addressed by business owners: </w:t>
      </w:r>
      <w:r w:rsidRPr="00030065">
        <w:rPr>
          <w:rFonts w:cstheme="minorHAnsi"/>
          <w:color w:val="000000"/>
          <w:sz w:val="22"/>
          <w:u w:val="single"/>
        </w:rPr>
        <w:t>the rise in the national minimum wage</w:t>
      </w:r>
      <w:r w:rsidRPr="00030065">
        <w:rPr>
          <w:rFonts w:cstheme="minorHAnsi"/>
          <w:color w:val="000000"/>
          <w:sz w:val="22"/>
        </w:rPr>
        <w:t xml:space="preserve"> and the impending continuous rise for the next four years. With the Raise the Wage Act </w:t>
      </w:r>
      <w:r w:rsidRPr="00030065">
        <w:rPr>
          <w:rFonts w:cstheme="minorHAnsi"/>
          <w:color w:val="000000"/>
          <w:sz w:val="22"/>
          <w:u w:val="single"/>
        </w:rPr>
        <w:t>looming over business owners</w:t>
      </w:r>
      <w:r w:rsidRPr="00030065">
        <w:rPr>
          <w:rFonts w:cstheme="minorHAnsi"/>
          <w:color w:val="000000"/>
          <w:sz w:val="22"/>
        </w:rPr>
        <w:t xml:space="preserve">, which is already in effect and will continue until 2025, </w:t>
      </w:r>
      <w:r w:rsidRPr="00030065">
        <w:rPr>
          <w:rFonts w:cstheme="minorHAnsi"/>
          <w:color w:val="000000"/>
          <w:sz w:val="22"/>
          <w:u w:val="single"/>
        </w:rPr>
        <w:t>people are scrambling to find a creative solution to cut costs, save money, and make quick decisions to save their bottom line.</w:t>
      </w:r>
      <w:r w:rsidRPr="00030065">
        <w:rPr>
          <w:rFonts w:cstheme="minorHAnsi"/>
          <w:color w:val="000000"/>
          <w:sz w:val="22"/>
        </w:rPr>
        <w:t xml:space="preserve"> It is time to ask yourself this question: what are you going to do to not only stay afloat during these imperfect economic times…but to thrive? If you’re a business owner who is interested in learning more about outsourcing for a remedy to the minimum wage problem, keep on reading. Downsides to the increase in the minimum wage Of course, raising the minimum wage is favorable for many groups of people––no one is denying that. We acknowledge that more money for individuals is a good thing. More money in pockets means more money is being spent, which means more money for businesses like yours. This doesn’t negate the fact that </w:t>
      </w:r>
      <w:r w:rsidRPr="00030065">
        <w:rPr>
          <w:rFonts w:cstheme="minorHAnsi"/>
          <w:color w:val="000000"/>
          <w:sz w:val="22"/>
          <w:u w:val="single"/>
        </w:rPr>
        <w:t>business owners get the brunt of the situation</w:t>
      </w:r>
      <w:r w:rsidRPr="00030065">
        <w:rPr>
          <w:rFonts w:cstheme="minorHAnsi"/>
          <w:color w:val="000000"/>
          <w:sz w:val="22"/>
        </w:rPr>
        <w:t xml:space="preserve">. Both sides of the coin are true simultaneously. Where there are upsides, there are downsides. </w:t>
      </w:r>
      <w:r w:rsidRPr="00030065">
        <w:rPr>
          <w:rFonts w:cstheme="minorHAnsi"/>
          <w:color w:val="000000"/>
          <w:sz w:val="22"/>
          <w:u w:val="single"/>
        </w:rPr>
        <w:t xml:space="preserve">When wages rise, where does a company get the additional money to pay their employees? Do they cut staff hours? Raising prices is an option, yet that might cause a company to lose valuable customers and clients since they will no longer be competitive. </w:t>
      </w:r>
      <w:r w:rsidRPr="00030065">
        <w:rPr>
          <w:rFonts w:cstheme="minorHAnsi"/>
          <w:color w:val="000000"/>
          <w:sz w:val="22"/>
        </w:rPr>
        <w:t xml:space="preserve">Certain positions can be moved around or taken out of the equation entirely, but who </w:t>
      </w:r>
      <w:proofErr w:type="gramStart"/>
      <w:r w:rsidRPr="00030065">
        <w:rPr>
          <w:rFonts w:cstheme="minorHAnsi"/>
          <w:color w:val="000000"/>
          <w:sz w:val="22"/>
        </w:rPr>
        <w:t>actually wants</w:t>
      </w:r>
      <w:proofErr w:type="gramEnd"/>
      <w:r w:rsidRPr="00030065">
        <w:rPr>
          <w:rFonts w:cstheme="minorHAnsi"/>
          <w:color w:val="000000"/>
          <w:sz w:val="22"/>
        </w:rPr>
        <w:t xml:space="preserve"> to do that? Losing valued employees and important customers is the ultimate downside for a </w:t>
      </w:r>
      <w:r w:rsidRPr="00030065">
        <w:rPr>
          <w:rFonts w:cstheme="minorHAnsi"/>
          <w:color w:val="000000"/>
          <w:sz w:val="22"/>
          <w:u w:val="single"/>
        </w:rPr>
        <w:t>business</w:t>
      </w:r>
      <w:r w:rsidRPr="00030065">
        <w:rPr>
          <w:rFonts w:cstheme="minorHAnsi"/>
          <w:color w:val="000000"/>
          <w:sz w:val="22"/>
        </w:rPr>
        <w:t xml:space="preserve"> owner to endure. Since future minimum wage increases aren’t going anywhere, now is the time to be proactive and seek out alternate options to tackle the problem. Have you ever thought about </w:t>
      </w:r>
      <w:r w:rsidRPr="00030065">
        <w:rPr>
          <w:rFonts w:cstheme="minorHAnsi"/>
          <w:color w:val="000000"/>
          <w:sz w:val="22"/>
          <w:u w:val="single"/>
        </w:rPr>
        <w:t>outsourcing</w:t>
      </w:r>
      <w:r w:rsidRPr="00030065">
        <w:rPr>
          <w:rFonts w:cstheme="minorHAnsi"/>
          <w:color w:val="000000"/>
          <w:sz w:val="22"/>
        </w:rPr>
        <w:t xml:space="preserve">? Outsourcing as a viable option </w:t>
      </w:r>
      <w:proofErr w:type="gramStart"/>
      <w:r w:rsidRPr="00030065">
        <w:rPr>
          <w:rFonts w:cstheme="minorHAnsi"/>
          <w:color w:val="000000"/>
          <w:sz w:val="22"/>
        </w:rPr>
        <w:t>An</w:t>
      </w:r>
      <w:proofErr w:type="gramEnd"/>
      <w:r w:rsidRPr="00030065">
        <w:rPr>
          <w:rFonts w:cstheme="minorHAnsi"/>
          <w:color w:val="000000"/>
          <w:sz w:val="22"/>
        </w:rPr>
        <w:t xml:space="preserve"> article in Forbes presented results from a survey that was given to employers regarding how they will keep their business running even after being negatively impacted by the minimum wage rise. These were the results: </w:t>
      </w:r>
      <w:r w:rsidRPr="00030065">
        <w:rPr>
          <w:rFonts w:cstheme="minorHAnsi"/>
          <w:color w:val="000000"/>
          <w:sz w:val="22"/>
          <w:u w:val="single"/>
        </w:rPr>
        <w:t>89% report that they would experience lower earnings, 58% would decrease their number of employees, 60% would reduce employee hours, 67% would leave an open position unfilled, 87% would raise prices and 56% would increase their number of part-time employees.</w:t>
      </w:r>
      <w:r w:rsidRPr="00030065">
        <w:rPr>
          <w:rFonts w:cstheme="minorHAnsi"/>
          <w:color w:val="000000"/>
          <w:sz w:val="22"/>
        </w:rPr>
        <w:t xml:space="preserve"> There is one option that they did not mention in the survey––the </w:t>
      </w:r>
      <w:r w:rsidRPr="00030065">
        <w:rPr>
          <w:rFonts w:cstheme="minorHAnsi"/>
          <w:color w:val="000000"/>
          <w:sz w:val="22"/>
          <w:u w:val="single"/>
        </w:rPr>
        <w:t>viable option of outsourcing. Outsourcing employees offshore can save business owners a lot of money</w:t>
      </w:r>
      <w:r w:rsidRPr="00030065">
        <w:rPr>
          <w:rFonts w:cstheme="minorHAnsi"/>
          <w:color w:val="000000"/>
          <w:sz w:val="22"/>
        </w:rPr>
        <w:t xml:space="preserve">. A good place to start when considering the option of outsourcing is to look at which positions and skillsets can be done by someone else remotely. Areas that may be worth outsourcing include IT, data entry, accounting, and payroll. Once employers determine what areas or skill </w:t>
      </w:r>
      <w:proofErr w:type="gramStart"/>
      <w:r w:rsidRPr="00030065">
        <w:rPr>
          <w:rFonts w:cstheme="minorHAnsi"/>
          <w:color w:val="000000"/>
          <w:sz w:val="22"/>
        </w:rPr>
        <w:t>sets</w:t>
      </w:r>
      <w:proofErr w:type="gramEnd"/>
      <w:r w:rsidRPr="00030065">
        <w:rPr>
          <w:rFonts w:cstheme="minorHAnsi"/>
          <w:color w:val="000000"/>
          <w:sz w:val="22"/>
        </w:rPr>
        <w:t xml:space="preserve"> they can easily find remotely and overseas, they can start the hiring process. Choosing to outsource employees can have tremendous benefits on your company. Why not leverage the most efficient and cost-effective strategy? </w:t>
      </w:r>
      <w:r w:rsidRPr="00030065">
        <w:rPr>
          <w:rFonts w:cstheme="minorHAnsi"/>
          <w:color w:val="000000"/>
          <w:sz w:val="22"/>
          <w:u w:val="single"/>
        </w:rPr>
        <w:t>Keep your prices the same</w:t>
      </w:r>
      <w:r w:rsidRPr="00030065">
        <w:rPr>
          <w:rFonts w:cstheme="minorHAnsi"/>
          <w:color w:val="000000"/>
          <w:sz w:val="22"/>
        </w:rPr>
        <w:t xml:space="preserve">, keep your </w:t>
      </w:r>
      <w:proofErr w:type="gramStart"/>
      <w:r w:rsidRPr="00030065">
        <w:rPr>
          <w:rFonts w:cstheme="minorHAnsi"/>
          <w:color w:val="000000"/>
          <w:sz w:val="22"/>
        </w:rPr>
        <w:t>employees</w:t>
      </w:r>
      <w:proofErr w:type="gramEnd"/>
      <w:r w:rsidRPr="00030065">
        <w:rPr>
          <w:rFonts w:cstheme="minorHAnsi"/>
          <w:color w:val="000000"/>
          <w:sz w:val="22"/>
        </w:rPr>
        <w:t xml:space="preserve"> content, and don’t lose income yourself. By outsourcing, you can have it all. Advantages of outsourcing </w:t>
      </w:r>
      <w:proofErr w:type="spellStart"/>
      <w:r w:rsidRPr="00030065">
        <w:rPr>
          <w:rFonts w:cstheme="minorHAnsi"/>
          <w:color w:val="000000"/>
          <w:sz w:val="22"/>
        </w:rPr>
        <w:t>Outsourcing</w:t>
      </w:r>
      <w:proofErr w:type="spellEnd"/>
      <w:r w:rsidRPr="00030065">
        <w:rPr>
          <w:rFonts w:cstheme="minorHAnsi"/>
          <w:color w:val="000000"/>
          <w:sz w:val="22"/>
        </w:rPr>
        <w:t xml:space="preserve">, such as 4D Global does, allows employees to </w:t>
      </w:r>
      <w:r w:rsidRPr="00030065">
        <w:rPr>
          <w:rFonts w:cstheme="minorHAnsi"/>
          <w:color w:val="000000"/>
          <w:sz w:val="22"/>
          <w:u w:val="single"/>
        </w:rPr>
        <w:t>pay employers less than they would in the United States and avoid the negative effects of the rising minimum wage.</w:t>
      </w:r>
      <w:r w:rsidRPr="00030065">
        <w:rPr>
          <w:rFonts w:cstheme="minorHAnsi"/>
          <w:color w:val="000000"/>
          <w:sz w:val="22"/>
        </w:rPr>
        <w:t xml:space="preserve"> There are big-name companies around the United States that have gone the outsourcing route such as </w:t>
      </w:r>
      <w:r w:rsidRPr="00030065">
        <w:rPr>
          <w:rFonts w:cstheme="minorHAnsi"/>
          <w:color w:val="000000"/>
          <w:sz w:val="22"/>
          <w:u w:val="single"/>
        </w:rPr>
        <w:t xml:space="preserve">Google, Slack, Apple, and Nike. </w:t>
      </w:r>
      <w:r w:rsidRPr="00030065">
        <w:rPr>
          <w:rFonts w:cstheme="minorHAnsi"/>
          <w:color w:val="000000"/>
          <w:sz w:val="22"/>
        </w:rPr>
        <w:t xml:space="preserve">Outsourcing is not only for large companies; </w:t>
      </w:r>
      <w:r w:rsidRPr="00030065">
        <w:rPr>
          <w:rFonts w:cstheme="minorHAnsi"/>
          <w:color w:val="000000"/>
          <w:sz w:val="22"/>
          <w:u w:val="single"/>
        </w:rPr>
        <w:t>even small ones can reap the benefits</w:t>
      </w:r>
      <w:r w:rsidRPr="00030065">
        <w:rPr>
          <w:rFonts w:cstheme="minorHAnsi"/>
          <w:color w:val="000000"/>
          <w:sz w:val="22"/>
        </w:rPr>
        <w:t xml:space="preserve"> of choosing this business model. Some of these advantages include: lower costs (due to economies of scale </w:t>
      </w:r>
      <w:r w:rsidRPr="00030065">
        <w:rPr>
          <w:rFonts w:cstheme="minorHAnsi"/>
          <w:color w:val="000000"/>
          <w:sz w:val="22"/>
        </w:rPr>
        <w:lastRenderedPageBreak/>
        <w:t xml:space="preserve">or lower labor rates) increased efficiency variable capacity increased focus on strategy/core competencies access to skills or resources increased flexibility to meet changing business and commercial conditions accelerated time to market lower ongoing investment in internal infrastructure access to innovation, intellectual property, and thought leadership Outsourcing is a far better option from compliance, price, and speed of claims processing standpoint. One major benefit of outsourcing is that your business can be open 24/7; work can be done while you are sound asleep. For example, employees do all data entry during the U.S. evening time and are working while you are sleeping creating a 24-hour service—something you </w:t>
      </w:r>
      <w:proofErr w:type="spellStart"/>
      <w:r w:rsidRPr="00030065">
        <w:rPr>
          <w:rFonts w:cstheme="minorHAnsi"/>
          <w:color w:val="000000"/>
          <w:sz w:val="22"/>
        </w:rPr>
        <w:t>can not</w:t>
      </w:r>
      <w:proofErr w:type="spellEnd"/>
      <w:r w:rsidRPr="00030065">
        <w:rPr>
          <w:rFonts w:cstheme="minorHAnsi"/>
          <w:color w:val="000000"/>
          <w:sz w:val="22"/>
        </w:rPr>
        <w:t xml:space="preserve"> get from a U.S. employee. It can’t get any more convenient than that. How much outsourcing can save you Using differential cost analysis is how you will determine what your outsourcing costs will be and how much you will save from choosing it. A business article on the topic describes four steps to take to determine outsourcing costs. As stated previously, decide which specific operations you will choose to outsource. Think about the benefits of allowing an offshore employee to take over those job </w:t>
      </w:r>
      <w:proofErr w:type="gramStart"/>
      <w:r w:rsidRPr="00030065">
        <w:rPr>
          <w:rFonts w:cstheme="minorHAnsi"/>
          <w:color w:val="000000"/>
          <w:sz w:val="22"/>
        </w:rPr>
        <w:t>responsibilities, and</w:t>
      </w:r>
      <w:proofErr w:type="gramEnd"/>
      <w:r w:rsidRPr="00030065">
        <w:rPr>
          <w:rFonts w:cstheme="minorHAnsi"/>
          <w:color w:val="000000"/>
          <w:sz w:val="22"/>
        </w:rPr>
        <w:t xml:space="preserve"> decide how many employees you will need for those operations. You’ll want to keep core operations in-house and choose services such as data entry or IT to be done offshore. Once you determine which jobs you will outsource, how many employees you’ll need for those jobs, and what qualities and characteristics you want in those employees, you can start doing some math. Figure out how much you’ll save by choosing outsourcing over keeping or hiring employees for these jobs in-house. Think about these things: hiring costs, software, hardware, other equipment, physical space, office supplies, travel expenses, benefits, in-house training, etc. And of course, don’t let out the salary. Now take the total amount you have calculated and subtract the amount that you might receive from selling the existing supplies, equipment, and software, if that is applicable. Research how much you can pay someone offshore to do the same exact jobs. To calculate the final cost savings from outsourcing, simply take the difference between the total in-house costs and the total outsourcing cost. Even though these calculations will only be an estimate, you can easily see what a huge difference outsourcing can make monetarily. Conclusion Choosing to move certain operations offshore will be highly advantageous to your business and your bottom line. As an employer, choose to outsource employees and </w:t>
      </w:r>
      <w:r w:rsidRPr="00030065">
        <w:rPr>
          <w:rFonts w:cstheme="minorHAnsi"/>
          <w:color w:val="000000"/>
          <w:sz w:val="22"/>
          <w:u w:val="single"/>
        </w:rPr>
        <w:t>spend less money as the minimum wage continues to rise</w:t>
      </w:r>
      <w:r w:rsidRPr="00030065">
        <w:rPr>
          <w:rFonts w:cstheme="minorHAnsi"/>
          <w:color w:val="000000"/>
          <w:sz w:val="22"/>
        </w:rPr>
        <w:t xml:space="preserve">––and </w:t>
      </w:r>
      <w:proofErr w:type="gramStart"/>
      <w:r w:rsidRPr="00030065">
        <w:rPr>
          <w:rFonts w:cstheme="minorHAnsi"/>
          <w:color w:val="000000"/>
          <w:sz w:val="22"/>
        </w:rPr>
        <w:t>still continue</w:t>
      </w:r>
      <w:proofErr w:type="gramEnd"/>
      <w:r w:rsidRPr="00030065">
        <w:rPr>
          <w:rFonts w:cstheme="minorHAnsi"/>
          <w:color w:val="000000"/>
          <w:sz w:val="22"/>
        </w:rPr>
        <w:t xml:space="preserve"> to grow and expand your business at the same time. </w:t>
      </w:r>
      <w:r w:rsidRPr="00030065">
        <w:rPr>
          <w:rFonts w:cstheme="minorHAnsi"/>
          <w:color w:val="000000"/>
          <w:sz w:val="22"/>
          <w:u w:val="single"/>
        </w:rPr>
        <w:t>Outsourcing is a realistic and efficient</w:t>
      </w:r>
      <w:r w:rsidRPr="00030065">
        <w:rPr>
          <w:rFonts w:cstheme="minorHAnsi"/>
          <w:color w:val="000000"/>
          <w:sz w:val="22"/>
        </w:rPr>
        <w:t xml:space="preserve"> way to manage the minimum wage raise.</w:t>
      </w:r>
    </w:p>
    <w:p w14:paraId="6289C788" w14:textId="77777777" w:rsidR="003025B7" w:rsidRPr="00030065" w:rsidRDefault="003025B7" w:rsidP="003025B7">
      <w:pPr>
        <w:rPr>
          <w:rFonts w:cstheme="minorHAnsi"/>
        </w:rPr>
      </w:pPr>
    </w:p>
    <w:p w14:paraId="748FCA38" w14:textId="1623BE35" w:rsidR="003025B7" w:rsidRDefault="003025B7" w:rsidP="003025B7">
      <w:pPr>
        <w:pStyle w:val="Heading2"/>
        <w:rPr>
          <w:rFonts w:cstheme="minorHAnsi"/>
        </w:rPr>
      </w:pPr>
      <w:r w:rsidRPr="00030065">
        <w:rPr>
          <w:rFonts w:cstheme="minorHAnsi"/>
        </w:rPr>
        <w:lastRenderedPageBreak/>
        <w:t>Job Loss</w:t>
      </w:r>
    </w:p>
    <w:p w14:paraId="7C02EC3C" w14:textId="77777777" w:rsidR="00F84B35" w:rsidRPr="00F84B35" w:rsidRDefault="00F84B35" w:rsidP="00F84B35"/>
    <w:p w14:paraId="69272ACB" w14:textId="77777777" w:rsidR="00F84B35" w:rsidRPr="00B15FCB" w:rsidRDefault="00F84B35" w:rsidP="00F84B35">
      <w:pPr>
        <w:pStyle w:val="Heading4"/>
      </w:pPr>
      <w:r w:rsidRPr="00B15FCB">
        <w:t xml:space="preserve">70 years of </w:t>
      </w:r>
      <w:r>
        <w:t>studies</w:t>
      </w:r>
      <w:r w:rsidRPr="00B15FCB">
        <w:t xml:space="preserve"> </w:t>
      </w:r>
      <w:r>
        <w:t>agree that increases in minimum wages cause unemployment of low-wage workers</w:t>
      </w:r>
    </w:p>
    <w:p w14:paraId="1EA18A23" w14:textId="77777777" w:rsidR="00F84B35" w:rsidRPr="003713BE" w:rsidRDefault="00F84B35" w:rsidP="00F84B35">
      <w:r>
        <w:rPr>
          <w:rStyle w:val="Emphasis"/>
        </w:rPr>
        <w:t>Wilson 12</w:t>
      </w:r>
      <w:r>
        <w:t>[</w:t>
      </w:r>
      <w:r w:rsidRPr="003713BE">
        <w:t>Mark Wilson, CATO Institute, 2012, The Negative Effects of Minimum Wage Laws, http://www.downsizinggovernment.org/labor/negative-effects-minimum-wage-laws Mark Wilson is a former deputy assistant secretary of the U.S. Department of Labor. He currently heads Applied Economic Strategies, LLC, and has more than 25 years of experience researching labor force economic issues.</w:t>
      </w:r>
      <w:r>
        <w:t>]</w:t>
      </w:r>
    </w:p>
    <w:p w14:paraId="363D12C5" w14:textId="77777777" w:rsidR="00F84B35" w:rsidRPr="003713BE" w:rsidRDefault="00F84B35" w:rsidP="00F84B35">
      <w:pPr>
        <w:rPr>
          <w:sz w:val="22"/>
        </w:rPr>
      </w:pPr>
      <w:r w:rsidRPr="003713BE">
        <w:rPr>
          <w:sz w:val="22"/>
        </w:rPr>
        <w:t xml:space="preserve">Despite the use of different models to understand the effects of minimum wages, </w:t>
      </w:r>
      <w:r w:rsidRPr="003713BE">
        <w:rPr>
          <w:rStyle w:val="StyleUnderline"/>
        </w:rPr>
        <w:t>all economists agree that businesses will make changes to adapt to the higher labor costs after a minimum wage increase. Empirical research seeks to determine what changes to variables such as employment and prices firms will make, and how large those changes will be. The higher costs will be passed on to someone in the long run</w:t>
      </w:r>
      <w:r w:rsidRPr="003713BE">
        <w:rPr>
          <w:sz w:val="22"/>
        </w:rPr>
        <w:t xml:space="preserve">; the only question is who. The important thing for policymakers to remember is that a decision to increase the minimum wage is not cost-free; someone </w:t>
      </w:r>
      <w:proofErr w:type="gramStart"/>
      <w:r w:rsidRPr="003713BE">
        <w:rPr>
          <w:sz w:val="22"/>
        </w:rPr>
        <w:t>has to</w:t>
      </w:r>
      <w:proofErr w:type="gramEnd"/>
      <w:r w:rsidRPr="003713BE">
        <w:rPr>
          <w:sz w:val="22"/>
        </w:rPr>
        <w:t xml:space="preserve"> pay for it. </w:t>
      </w:r>
      <w:r w:rsidRPr="003713BE">
        <w:rPr>
          <w:rStyle w:val="StyleUnderline"/>
        </w:rPr>
        <w:t>The main finding of economic theory and empirical research over the past 70 years is that minimum wage increases tend to reduce employment</w:t>
      </w:r>
      <w:r w:rsidRPr="003713BE">
        <w:rPr>
          <w:sz w:val="22"/>
        </w:rPr>
        <w:t xml:space="preserve">. The higher the minimum wage relative to competitive-market wage levels, the greater the employment loss that occurs. </w:t>
      </w:r>
      <w:r w:rsidRPr="003713BE">
        <w:rPr>
          <w:rStyle w:val="StyleUnderline"/>
        </w:rPr>
        <w:t xml:space="preserve">While minimum wages ostensibly aim to improve the economic well-being of the working poor, the </w:t>
      </w:r>
      <w:proofErr w:type="spellStart"/>
      <w:r w:rsidRPr="003713BE">
        <w:rPr>
          <w:rStyle w:val="StyleUnderline"/>
        </w:rPr>
        <w:t>disemployment</w:t>
      </w:r>
      <w:proofErr w:type="spellEnd"/>
      <w:r w:rsidRPr="003713BE">
        <w:rPr>
          <w:rStyle w:val="StyleUnderline"/>
        </w:rPr>
        <w:t xml:space="preserve"> effects of a minimum wages have been found to fall disproportionately on the least skilled and on the most disadvantaged individuals, including the disabled, youth, lower-skilled workers, immigrants, and ethnic minorities</w:t>
      </w:r>
      <w:r w:rsidRPr="003713BE">
        <w:rPr>
          <w:sz w:val="22"/>
        </w:rPr>
        <w:t>.</w:t>
      </w:r>
      <w:bookmarkStart w:id="2" w:name="_ednref15"/>
      <w:bookmarkEnd w:id="2"/>
      <w:r w:rsidRPr="003713BE">
        <w:rPr>
          <w:sz w:val="22"/>
        </w:rPr>
        <w:t>15 In his best-selling economics textbook, Harvard University's Greg Mankiw concludes: The minimum wage has its greatest impact on the market for teenage labor. The equilibrium wages of teenagers are low because teenagers are among the least skilled and least experienced members of the labor force. In addition, teenagers are often willing to accept a lower wage in exchange for on-the-job training</w:t>
      </w:r>
      <w:proofErr w:type="gramStart"/>
      <w:r w:rsidRPr="003713BE">
        <w:rPr>
          <w:sz w:val="22"/>
        </w:rPr>
        <w:t>. . . .</w:t>
      </w:r>
      <w:proofErr w:type="gramEnd"/>
      <w:r w:rsidRPr="003713BE">
        <w:rPr>
          <w:sz w:val="22"/>
        </w:rPr>
        <w:t xml:space="preserve"> As a result, the minimum wage is more often binding for teenagers than for other members of the labor force.</w:t>
      </w:r>
      <w:bookmarkStart w:id="3" w:name="_ednref16"/>
      <w:bookmarkEnd w:id="3"/>
      <w:r w:rsidRPr="003713BE">
        <w:rPr>
          <w:sz w:val="22"/>
        </w:rPr>
        <w:t xml:space="preserve">16 Research by Marvin </w:t>
      </w:r>
      <w:proofErr w:type="spellStart"/>
      <w:r w:rsidRPr="003713BE">
        <w:rPr>
          <w:sz w:val="22"/>
        </w:rPr>
        <w:t>Kosters</w:t>
      </w:r>
      <w:proofErr w:type="spellEnd"/>
      <w:r w:rsidRPr="003713BE">
        <w:rPr>
          <w:sz w:val="22"/>
        </w:rPr>
        <w:t xml:space="preserve"> and Finis Welch shows </w:t>
      </w:r>
      <w:r w:rsidRPr="003713BE">
        <w:rPr>
          <w:rStyle w:val="StyleUnderline"/>
        </w:rPr>
        <w:t>that the minimum wage hurts low-wage workers particularly during cyclical downturns.</w:t>
      </w:r>
      <w:bookmarkStart w:id="4" w:name="_ednref17"/>
      <w:bookmarkEnd w:id="4"/>
      <w:r w:rsidRPr="003713BE">
        <w:rPr>
          <w:sz w:val="22"/>
        </w:rPr>
        <w:t xml:space="preserve">17 And based on his studies, Nobel laureate economist Milton Friedman observed: "The real tragedy of minimum wage laws is that they are supported by well-meaning groups who want to reduce poverty. But </w:t>
      </w:r>
      <w:r w:rsidRPr="003713BE">
        <w:rPr>
          <w:rStyle w:val="StyleUnderline"/>
        </w:rPr>
        <w:t>the people who are hurt most by higher minimums are the most poverty stricken</w:t>
      </w:r>
      <w:r w:rsidRPr="003713BE">
        <w:rPr>
          <w:sz w:val="22"/>
        </w:rPr>
        <w:t>."</w:t>
      </w:r>
      <w:bookmarkStart w:id="5" w:name="_ednref18"/>
      <w:bookmarkEnd w:id="5"/>
      <w:r w:rsidRPr="003713BE">
        <w:rPr>
          <w:sz w:val="22"/>
        </w:rPr>
        <w:t>18 In a generally competitive labor market, employers bid for the most productive workers and the resulting wage distribution reflects the productivity of those workers</w:t>
      </w:r>
      <w:r w:rsidRPr="003713BE">
        <w:rPr>
          <w:rStyle w:val="StyleUnderline"/>
        </w:rPr>
        <w:t>. If the government imposes a minimum wage on the labor market, those workers whose productivity falls below the minimum wage will find few, if any, employment opportunities</w:t>
      </w:r>
      <w:r w:rsidRPr="003713BE">
        <w:rPr>
          <w:sz w:val="22"/>
        </w:rPr>
        <w:t>. The basic theory of competitive labor markets predicts that a minimum wage imposed above the market wage rate will reduce employment.</w:t>
      </w:r>
      <w:bookmarkStart w:id="6" w:name="_ednref19"/>
      <w:bookmarkEnd w:id="6"/>
      <w:r w:rsidRPr="003713BE">
        <w:rPr>
          <w:sz w:val="22"/>
        </w:rPr>
        <w:t xml:space="preserve">19 </w:t>
      </w:r>
      <w:r w:rsidRPr="003713BE">
        <w:rPr>
          <w:rStyle w:val="StyleUnderline"/>
        </w:rPr>
        <w:t>Evidence of employment loss has been found since the earliest implementation of the minimum wage</w:t>
      </w:r>
      <w:r w:rsidRPr="003713BE">
        <w:rPr>
          <w:sz w:val="22"/>
        </w:rPr>
        <w:t>. The U.S. Department of Labor's own assessment of the first 25-cent minimum wage in 1938 found that it resulted in job losses for 30,000 to 50,000 workers, or 10 to 13 percent of the 300,000 covered workers who previously earned below the new wage floor.</w:t>
      </w:r>
      <w:bookmarkStart w:id="7" w:name="_ednref20"/>
      <w:bookmarkEnd w:id="7"/>
      <w:r w:rsidRPr="003713BE">
        <w:rPr>
          <w:sz w:val="22"/>
        </w:rPr>
        <w:t>20 It is important to note that the limited industries and occupations covered by the 1938 FLSA accounted for only about 20 percent of the 30 million private sector, nonfarm, nonsupervisory, production workers employed in 1938. And of the roughly 6 million workers potentially covered by the law, only about 5 percent earned an hourly rate below the new minimum.</w:t>
      </w:r>
      <w:bookmarkStart w:id="8" w:name="_ednref21"/>
      <w:bookmarkEnd w:id="8"/>
      <w:r w:rsidRPr="003713BE">
        <w:rPr>
          <w:sz w:val="22"/>
        </w:rPr>
        <w:t xml:space="preserve">21 Following passage of the federal minimum wage in 1938, economists began to accumulate statistical evidence on the effects. </w:t>
      </w:r>
      <w:r w:rsidRPr="003713BE">
        <w:rPr>
          <w:rStyle w:val="StyleUnderline"/>
        </w:rPr>
        <w:t>Much of the research has indicated that increases in the minimum wage have adverse effects on the employment opportunities of low-skilled workers</w:t>
      </w:r>
      <w:r w:rsidRPr="003713BE">
        <w:rPr>
          <w:sz w:val="22"/>
        </w:rPr>
        <w:t>.</w:t>
      </w:r>
      <w:bookmarkStart w:id="9" w:name="_ednref22"/>
      <w:bookmarkEnd w:id="9"/>
      <w:r w:rsidRPr="003713BE">
        <w:rPr>
          <w:sz w:val="22"/>
        </w:rPr>
        <w:t xml:space="preserve">22 And across the country, the greatest adverse impact will generally occur in the poorer and lower-wage regions. In those regions, more workers and businesses are affected by the mandated wage, and businesses </w:t>
      </w:r>
      <w:proofErr w:type="gramStart"/>
      <w:r w:rsidRPr="003713BE">
        <w:rPr>
          <w:sz w:val="22"/>
        </w:rPr>
        <w:t>have to</w:t>
      </w:r>
      <w:proofErr w:type="gramEnd"/>
      <w:r w:rsidRPr="003713BE">
        <w:rPr>
          <w:sz w:val="22"/>
        </w:rPr>
        <w:t xml:space="preserve"> take more dramatic steps to adjust to the higher costs. As an example, with the original 1938 imposition of the minimum wage, the lower-income U.S. territory of Puerto Rico </w:t>
      </w:r>
      <w:r w:rsidRPr="003713BE">
        <w:rPr>
          <w:sz w:val="22"/>
        </w:rPr>
        <w:lastRenderedPageBreak/>
        <w:t>was severely affected. An estimated 120,000 workers in Puerto Rico lost their jobs within the first year of implementation of the new 25-cent minimum wage, and the island's unemployment rate soared to nearly 50 percent.</w:t>
      </w:r>
      <w:bookmarkStart w:id="10" w:name="_ednref23"/>
      <w:bookmarkEnd w:id="10"/>
      <w:r w:rsidRPr="003713BE">
        <w:rPr>
          <w:sz w:val="22"/>
        </w:rPr>
        <w:t>23 Similar damaging effects were observed on American Samoa from minimum wage increases imposed between 2007 and 2009. Indeed, the effects were so pronounced on the island's economy that President Obama signed into law a bill postponing the minimum wage increases scheduled for 2010 and 2011.</w:t>
      </w:r>
      <w:bookmarkStart w:id="11" w:name="_ednref24"/>
      <w:bookmarkEnd w:id="11"/>
      <w:r w:rsidRPr="003713BE">
        <w:rPr>
          <w:sz w:val="22"/>
        </w:rPr>
        <w:t>24 Concern over the scheduled 2012 increase of $0.50, compelled Governor Togiola Tulafono to testify before Congress: "We are watching our economy burn down. We know what to do to stop it. We need to bring the aggressive wage costs decreed by the Federal Government under control... Our job market is being torched. Our businesses are being depressed.  Our hope for growth has been driven away."</w:t>
      </w:r>
      <w:bookmarkStart w:id="12" w:name="_ednref25"/>
      <w:bookmarkEnd w:id="12"/>
      <w:r w:rsidRPr="003713BE">
        <w:rPr>
          <w:sz w:val="22"/>
        </w:rPr>
        <w:t>25 In 1977 ongoing debate about the minimum wage prompted Congress to create a Minimum Wage Study Commission to "help it resolve the many controversial issues that have surrounded the federal minimum wage and overtime requirement since their origin in the Fair Labor Standards Act of 1938."</w:t>
      </w:r>
      <w:bookmarkStart w:id="13" w:name="_ednref26"/>
      <w:bookmarkEnd w:id="13"/>
      <w:r w:rsidRPr="003713BE">
        <w:rPr>
          <w:sz w:val="22"/>
        </w:rPr>
        <w:t>26 The commission published its report in May 1981, calling it "the most exhaustive inquiry ever undertaken into the issues surrounding the Act since its inception."</w:t>
      </w:r>
      <w:bookmarkStart w:id="14" w:name="_ednref27"/>
      <w:bookmarkEnd w:id="14"/>
      <w:r w:rsidRPr="003713BE">
        <w:rPr>
          <w:sz w:val="22"/>
        </w:rPr>
        <w:t>27 The landmark report included a wide variety of studies by a virtual ‘‘who's who'' of labor economists working in the United States at the time.</w:t>
      </w:r>
      <w:bookmarkStart w:id="15" w:name="_ednref28"/>
      <w:bookmarkEnd w:id="15"/>
      <w:r w:rsidRPr="003713BE">
        <w:rPr>
          <w:sz w:val="22"/>
        </w:rPr>
        <w:t xml:space="preserve">28 </w:t>
      </w:r>
      <w:r w:rsidRPr="003713BE">
        <w:rPr>
          <w:rStyle w:val="StyleUnderline"/>
        </w:rPr>
        <w:t>A review of the economic literature</w:t>
      </w:r>
      <w:r w:rsidRPr="003713BE">
        <w:rPr>
          <w:sz w:val="22"/>
        </w:rPr>
        <w:t xml:space="preserve"> amassed by the Commission by Charles Brown, Curtis Gilroy, and Andrew Kohen </w:t>
      </w:r>
      <w:r w:rsidRPr="003713BE">
        <w:rPr>
          <w:rStyle w:val="StyleUnderline"/>
        </w:rPr>
        <w:t>found that the "time-series studies typically find that a 10 percent increase in the minimum wage reduces teenage employment by one to three percent.</w:t>
      </w:r>
      <w:r w:rsidRPr="003713BE">
        <w:rPr>
          <w:sz w:val="22"/>
        </w:rPr>
        <w:t>"</w:t>
      </w:r>
      <w:bookmarkStart w:id="16" w:name="_ednref29"/>
      <w:bookmarkEnd w:id="16"/>
      <w:r w:rsidRPr="003713BE">
        <w:rPr>
          <w:sz w:val="22"/>
        </w:rPr>
        <w:t>29 </w:t>
      </w:r>
      <w:r w:rsidRPr="003713BE">
        <w:rPr>
          <w:rStyle w:val="StyleUnderline"/>
        </w:rPr>
        <w:t>This</w:t>
      </w:r>
      <w:r w:rsidRPr="003713BE">
        <w:rPr>
          <w:sz w:val="22"/>
        </w:rPr>
        <w:t xml:space="preserve"> range subsequently </w:t>
      </w:r>
      <w:r w:rsidRPr="003713BE">
        <w:rPr>
          <w:rStyle w:val="StyleUnderline"/>
        </w:rPr>
        <w:t>came to be thought of as the consensus view of economists on the employment effects of the minimum wage.</w:t>
      </w:r>
      <w:r w:rsidRPr="003713BE">
        <w:rPr>
          <w:sz w:val="22"/>
        </w:rPr>
        <w:t xml:space="preserve"> It is important to note that different academic studies on the minimum wage may examine different regions, industries, or types of workers. In each case, different effects may predominate. A federal minimum wage increase will impose a different impact on the fast-food restaurant industry than the defense contractor industry, and a different effect on lower-cost Alabama than higher-cost Manhattan. This is why scholarly reviews of many academic studies are important. In 2006 David </w:t>
      </w:r>
      <w:proofErr w:type="spellStart"/>
      <w:r w:rsidRPr="003713BE">
        <w:rPr>
          <w:rStyle w:val="StyleUnderline"/>
        </w:rPr>
        <w:t>Neumark</w:t>
      </w:r>
      <w:proofErr w:type="spellEnd"/>
      <w:r w:rsidRPr="003713BE">
        <w:rPr>
          <w:rStyle w:val="StyleUnderline"/>
        </w:rPr>
        <w:t xml:space="preserve"> and</w:t>
      </w:r>
      <w:r w:rsidRPr="003713BE">
        <w:rPr>
          <w:sz w:val="22"/>
        </w:rPr>
        <w:t xml:space="preserve"> William </w:t>
      </w:r>
      <w:proofErr w:type="spellStart"/>
      <w:r w:rsidRPr="003713BE">
        <w:rPr>
          <w:rStyle w:val="StyleUnderline"/>
        </w:rPr>
        <w:t>Wascher</w:t>
      </w:r>
      <w:proofErr w:type="spellEnd"/>
      <w:r w:rsidRPr="003713BE">
        <w:rPr>
          <w:rStyle w:val="StyleUnderline"/>
        </w:rPr>
        <w:t xml:space="preserve"> published a comprehensive review of more than 100 minimum wage studies published since the 1990s.</w:t>
      </w:r>
      <w:bookmarkStart w:id="17" w:name="_ednref30"/>
      <w:bookmarkEnd w:id="17"/>
      <w:r w:rsidRPr="003713BE">
        <w:rPr>
          <w:sz w:val="22"/>
        </w:rPr>
        <w:t xml:space="preserve">30 They found a wider range of estimates of the effects of the minimum wage on employment than the 1982 review by Brown, Gilroy, and Kohen. </w:t>
      </w:r>
      <w:r w:rsidRPr="003713BE">
        <w:rPr>
          <w:rStyle w:val="StyleUnderline"/>
        </w:rPr>
        <w:t>The 2006 review found that "although the wide range of estimates is striking, the oft-stated assertion that the new minimum wage research fails to support the traditional view that the minimum wage reduce</w:t>
      </w:r>
      <w:r w:rsidRPr="003713BE">
        <w:rPr>
          <w:rStyle w:val="StyleUnderline"/>
          <w:u w:val="none"/>
        </w:rPr>
        <w:t>s the</w:t>
      </w:r>
      <w:r w:rsidRPr="003713BE">
        <w:rPr>
          <w:rStyle w:val="StyleUnderline"/>
        </w:rPr>
        <w:t xml:space="preserve"> employment of low-wage workers is clearly incorrect. Indeed . . . the preponderance of the evidence points to </w:t>
      </w:r>
      <w:proofErr w:type="spellStart"/>
      <w:r w:rsidRPr="003713BE">
        <w:rPr>
          <w:rStyle w:val="StyleUnderline"/>
        </w:rPr>
        <w:t>disemployment</w:t>
      </w:r>
      <w:proofErr w:type="spellEnd"/>
      <w:r w:rsidRPr="003713BE">
        <w:rPr>
          <w:rStyle w:val="StyleUnderline"/>
        </w:rPr>
        <w:t xml:space="preserve"> effects</w:t>
      </w:r>
      <w:r w:rsidRPr="003713BE">
        <w:rPr>
          <w:sz w:val="22"/>
        </w:rPr>
        <w:t>."</w:t>
      </w:r>
      <w:bookmarkStart w:id="18" w:name="_ednref31"/>
      <w:bookmarkEnd w:id="18"/>
      <w:r w:rsidRPr="003713BE">
        <w:rPr>
          <w:sz w:val="22"/>
        </w:rPr>
        <w:t xml:space="preserve">31 Nearly two-thirds of the studies reviewed by </w:t>
      </w:r>
      <w:proofErr w:type="spellStart"/>
      <w:r w:rsidRPr="003713BE">
        <w:rPr>
          <w:sz w:val="22"/>
        </w:rPr>
        <w:t>Neumark</w:t>
      </w:r>
      <w:proofErr w:type="spellEnd"/>
      <w:r w:rsidRPr="003713BE">
        <w:rPr>
          <w:sz w:val="22"/>
        </w:rPr>
        <w:t xml:space="preserve"> and </w:t>
      </w:r>
      <w:proofErr w:type="spellStart"/>
      <w:r w:rsidRPr="003713BE">
        <w:rPr>
          <w:sz w:val="22"/>
        </w:rPr>
        <w:t>Wascher</w:t>
      </w:r>
      <w:proofErr w:type="spellEnd"/>
      <w:r w:rsidRPr="003713BE">
        <w:rPr>
          <w:sz w:val="22"/>
        </w:rPr>
        <w:t xml:space="preserve"> found a relatively consistent indication of negative employment effects of minimum wages, while only eight gave a relatively consistent indication of positive employment effects. Moreover, 85 percent of the most credible studies point to negative employment effects, and the studies that focused on the least-skilled groups most likely to be adversely affected by minimum wages, the evidence for </w:t>
      </w:r>
      <w:proofErr w:type="spellStart"/>
      <w:r w:rsidRPr="003713BE">
        <w:rPr>
          <w:sz w:val="22"/>
        </w:rPr>
        <w:t>disemployment</w:t>
      </w:r>
      <w:proofErr w:type="spellEnd"/>
      <w:r w:rsidRPr="003713BE">
        <w:rPr>
          <w:sz w:val="22"/>
        </w:rPr>
        <w:t xml:space="preserve"> effects were especially strong. </w:t>
      </w:r>
      <w:r w:rsidRPr="003713BE">
        <w:rPr>
          <w:rStyle w:val="StyleUnderline"/>
        </w:rPr>
        <w:t>In contrast, there are very few, if any, studies that provide convincing evidence of positive employment effects of minimum wages.</w:t>
      </w:r>
      <w:r w:rsidRPr="003713BE">
        <w:rPr>
          <w:sz w:val="22"/>
        </w:rPr>
        <w:t xml:space="preserve"> These few studies often use a monopsony model to explain these positive effects. But as noted, most economists think such positive effects are special cases and not generally applicable because few low-wage employers are big enough to face an upward-sloping labor supply curve as the monopsony model assumes.</w:t>
      </w:r>
      <w:bookmarkStart w:id="19" w:name="_ednref32"/>
      <w:bookmarkEnd w:id="19"/>
      <w:r w:rsidRPr="003713BE">
        <w:rPr>
          <w:sz w:val="22"/>
        </w:rPr>
        <w:t>32</w:t>
      </w:r>
    </w:p>
    <w:p w14:paraId="00316CC5" w14:textId="77777777" w:rsidR="003025B7" w:rsidRDefault="003025B7" w:rsidP="003025B7">
      <w:pPr>
        <w:rPr>
          <w:rFonts w:cstheme="minorHAnsi"/>
        </w:rPr>
      </w:pPr>
    </w:p>
    <w:p w14:paraId="5DF3B302" w14:textId="77777777" w:rsidR="00F84B35" w:rsidRPr="00030065" w:rsidRDefault="00F84B35" w:rsidP="003025B7">
      <w:pPr>
        <w:rPr>
          <w:rFonts w:cstheme="minorHAnsi"/>
        </w:rPr>
      </w:pPr>
    </w:p>
    <w:p w14:paraId="7C37C05B" w14:textId="4334FAE4" w:rsidR="003025B7" w:rsidRPr="00030065" w:rsidRDefault="003025B7" w:rsidP="003025B7">
      <w:pPr>
        <w:pStyle w:val="Heading4"/>
        <w:spacing w:before="0"/>
        <w:rPr>
          <w:rFonts w:cstheme="minorHAnsi"/>
        </w:rPr>
      </w:pPr>
      <w:r w:rsidRPr="00030065">
        <w:rPr>
          <w:rFonts w:cstheme="minorHAnsi"/>
          <w:color w:val="000000"/>
          <w:szCs w:val="26"/>
        </w:rPr>
        <w:t xml:space="preserve">Even after assuming only an extremely moderate change to wage laws with the </w:t>
      </w:r>
      <w:proofErr w:type="spellStart"/>
      <w:r w:rsidRPr="00030065">
        <w:rPr>
          <w:rFonts w:cstheme="minorHAnsi"/>
          <w:color w:val="000000"/>
          <w:szCs w:val="26"/>
        </w:rPr>
        <w:t>aff</w:t>
      </w:r>
      <w:proofErr w:type="spellEnd"/>
      <w:r w:rsidRPr="00030065">
        <w:rPr>
          <w:rFonts w:cstheme="minorHAnsi"/>
          <w:color w:val="000000"/>
          <w:szCs w:val="26"/>
        </w:rPr>
        <w:t>, over 1 million jobs will be lost at a minimum</w:t>
      </w:r>
    </w:p>
    <w:p w14:paraId="01DB52DB" w14:textId="5694AB4E" w:rsidR="003025B7" w:rsidRPr="00030065" w:rsidRDefault="003025B7" w:rsidP="002843F9">
      <w:pPr>
        <w:rPr>
          <w:rFonts w:cstheme="minorHAnsi"/>
        </w:rPr>
      </w:pPr>
      <w:r w:rsidRPr="00030065">
        <w:rPr>
          <w:rStyle w:val="Emphasis"/>
          <w:rFonts w:asciiTheme="minorHAnsi" w:hAnsiTheme="minorHAnsi" w:cstheme="minorHAnsi"/>
        </w:rPr>
        <w:t>Cox 21</w:t>
      </w:r>
      <w:r w:rsidRPr="00030065">
        <w:rPr>
          <w:rFonts w:cstheme="minorHAnsi"/>
        </w:rPr>
        <w:t xml:space="preserve"> [Jeff Cox (Veteran journalist Jeff Cox is the economics editor for CNBC.com where he covers the latest data, the Federal Reserve and how the developments impact financial markets.), "Raising minimum wage to $15 would cost 1.4 million jobs, CBO says", 02/08/2021, CNBC, https://www.cnbc.com/2021/02/08/raising-minimum-wage-to-15-would-cost-1point4-million-jobs-cbo-says.html#:~:text=Raising%20minimum%20wage%20to%20%2415%20would%20cost%201.4%20million%20jobs%2C%20CBO%20says,-Published%20Mon%2C%20Feb&amp;text=A%20rise%20in%20the%20minimum,Congressional%20Budget%20Office%20said%20Monday.] </w:t>
      </w:r>
    </w:p>
    <w:p w14:paraId="56064F55" w14:textId="77777777" w:rsidR="003025B7" w:rsidRPr="00030065" w:rsidRDefault="003025B7" w:rsidP="003025B7">
      <w:pPr>
        <w:pStyle w:val="NormalWeb"/>
        <w:spacing w:before="0" w:beforeAutospacing="0" w:after="0" w:afterAutospacing="0"/>
        <w:rPr>
          <w:rFonts w:cstheme="minorHAnsi"/>
          <w:sz w:val="22"/>
        </w:rPr>
      </w:pPr>
      <w:r w:rsidRPr="00030065">
        <w:rPr>
          <w:rFonts w:cstheme="minorHAnsi"/>
          <w:color w:val="000000"/>
          <w:sz w:val="22"/>
          <w:u w:val="single"/>
        </w:rPr>
        <w:lastRenderedPageBreak/>
        <w:t xml:space="preserve">A rise in the minimum wage to $15 an hour would lead to the loss of 1.4 million jobs by 2025, the Congressional Budget Office said Monday. </w:t>
      </w:r>
      <w:r w:rsidRPr="00030065">
        <w:rPr>
          <w:rFonts w:cstheme="minorHAnsi"/>
          <w:color w:val="000000"/>
          <w:sz w:val="22"/>
        </w:rPr>
        <w:t xml:space="preserve">Employment advocates have disputed the notion that hiking the federal floor would cost jobs and cite myriad benefits. In addition to the job loss, the CBO estimated that 900,000 people would be lifted out of poverty. Raising the federal minimum wage to $15 an hour, as President Joe Biden has proposed, would cost 1.4 million jobs over the next four years while lifting 900,000 people out of poverty, according to a Congressional Budget Office report Monday. The impact on the employment rolls is slightly higher than the 1.3 million employment estimate from a 2019 report from the CBO, a nonpartisan agency that provides budgetary analysis to Congress. The number has been disputed by employment advocates who cite the benefits from the raise and say businesses will be able to handle the costs. Biden has acknowledged that the plan to phase in the new federal wage floor likely won’t make it through the $1.9 trillion spending plan he is pushing through Congress, though he remains committed to the increase. The CBO report estimates that the employment reduction would happen by 2025 and come as employers cut payroll to compensate for the increased costs. Along with the reduction in employment, the federal budget deficit would increase by $54 billion over the next 10 years, a </w:t>
      </w:r>
      <w:proofErr w:type="gramStart"/>
      <w:r w:rsidRPr="00030065">
        <w:rPr>
          <w:rFonts w:cstheme="minorHAnsi"/>
          <w:color w:val="000000"/>
          <w:sz w:val="22"/>
        </w:rPr>
        <w:t>fairly negligible</w:t>
      </w:r>
      <w:proofErr w:type="gramEnd"/>
      <w:r w:rsidRPr="00030065">
        <w:rPr>
          <w:rFonts w:cstheme="minorHAnsi"/>
          <w:color w:val="000000"/>
          <w:sz w:val="22"/>
        </w:rPr>
        <w:t xml:space="preserve"> level considering the fiscal 2020 shortfall totaled more than $3 trillion. Pay for all workers would increase by a net $333 billion, “an increased labor cost for firms considerably larger than the net effect on the budget deficit during that period,” the CBO report said. In the 2019 estimate, the agency said total family income would decrease slightly on net. “Higher wages would increase the cost to employers of producing goods and services,” the report said. “Employers would pass some of those increased costs on to consumers in the form of higher prices, and those higher prices, in turn, would lead consumers to purchase fewer goods and services,” the report found. “Employers would consequently produce fewer goods and services, and as a result, they would tend to reduce their employment of workers at all wage levels.” There’s considerable disagreement over the negative impacts of raising the minimum wage, which has stayed at $7.25 since 2009. “Many studies have found that higher minimum wages reduce poverty, and a Census study found that the wage gains for affected workers continue to grow in the years after minimum wage increases,” according to a note from Goldman Sachs. The firm added that most studies “find only modestly negative effects of minimum wage hikes on employment of low-wage workers.” Boosting the minimum wage would result in increased spending on Medicaid for those who lost their jobs due to higher wages, while outlays for Social Security also would rise due to higher salaries. Conversely, the CBO sees less spending for food stamps and child nutrition programs due to increases for low-income people. However, those at the bottom rung also would feel some impact. The report expects that of the 1.4 million workers displaced by the higher wages, half would fall out of the labor force completely by 2025. “Young, less educated people would account for a disproportionate share of those reductions in employment,” the report said. Employment advocates have cited multiple advantages to raising the minimum wage, ranging from increasing the standard of living for lower-income people to providing health benefits. Increasing minimum pay levels “would disproportionately raise the incomes of families at the bottom of the income distribution and would meaningfully reduce the number of families in poverty,” the Economic Policy Institute said in a recent paper. Goldman estimated the chances of a $15 minimum wage passing as “low” with the more likely scenario something in the $10-$11 range with a gradual phase-in.  </w:t>
      </w:r>
    </w:p>
    <w:p w14:paraId="4B1E5D6D" w14:textId="77777777" w:rsidR="003025B7" w:rsidRDefault="003025B7" w:rsidP="003025B7">
      <w:pPr>
        <w:rPr>
          <w:rFonts w:cstheme="minorHAnsi"/>
        </w:rPr>
      </w:pPr>
    </w:p>
    <w:p w14:paraId="6A6F38EE" w14:textId="77777777" w:rsidR="00BC7062" w:rsidRDefault="00BC7062" w:rsidP="00BC7062">
      <w:pPr>
        <w:pStyle w:val="Heading4"/>
      </w:pPr>
      <w:r w:rsidRPr="00472B5A">
        <w:t>Minimum wage increases increase unemployment of low-skilled workers</w:t>
      </w:r>
      <w:r>
        <w:t xml:space="preserve"> – empirics prove</w:t>
      </w:r>
    </w:p>
    <w:p w14:paraId="47E7DFBF" w14:textId="4895CDFF" w:rsidR="00BC7062" w:rsidRPr="001B3E97" w:rsidRDefault="00BC7062" w:rsidP="00BC7062">
      <w:pPr>
        <w:rPr>
          <w:szCs w:val="12"/>
        </w:rPr>
      </w:pPr>
      <w:r w:rsidRPr="006F6F00">
        <w:rPr>
          <w:rStyle w:val="StyleUnderline"/>
          <w:b/>
          <w:bCs/>
        </w:rPr>
        <w:t>Clemens and Wither 19</w:t>
      </w:r>
      <w:r w:rsidRPr="003A7F02">
        <w:t xml:space="preserve"> </w:t>
      </w:r>
      <w:r w:rsidRPr="001B3E97">
        <w:rPr>
          <w:szCs w:val="12"/>
        </w:rPr>
        <w:t xml:space="preserve">[Clemens, Jeffrey (University of California at San Diego, Economics Department), and Michael Wither (University of California at San Diego). “The Minimum Wage and the Great Recession: Evidence of Effects on the Employment and Income Trajectories of Low-Skilled Workers.” Journal of Public Economics, vol. 170, no. 20724, Feb. 2019, pp. 53–67, </w:t>
      </w:r>
      <w:r w:rsidRPr="00BC7062">
        <w:rPr>
          <w:szCs w:val="12"/>
        </w:rPr>
        <w:t>https://doi.org/10.1016/j.jpubeco.2019.01.004</w:t>
      </w:r>
      <w:r w:rsidRPr="001B3E97">
        <w:rPr>
          <w:szCs w:val="12"/>
        </w:rPr>
        <w:t>.]</w:t>
      </w:r>
    </w:p>
    <w:p w14:paraId="257F81B3" w14:textId="77777777" w:rsidR="00BC7062" w:rsidRDefault="00BC7062" w:rsidP="00BC7062">
      <w:pPr>
        <w:rPr>
          <w:sz w:val="22"/>
        </w:rPr>
      </w:pPr>
      <w:r w:rsidRPr="00BC7062">
        <w:rPr>
          <w:sz w:val="22"/>
        </w:rPr>
        <w:t xml:space="preserve">We estimate the minimum wage's effects on low-skilled individuals' employment and income trajectories following the Great Recession. Our approach exploits two dimensions of the data we </w:t>
      </w:r>
      <w:r w:rsidRPr="00BC7062">
        <w:rPr>
          <w:sz w:val="22"/>
        </w:rPr>
        <w:lastRenderedPageBreak/>
        <w:t xml:space="preserve">analyze. </w:t>
      </w:r>
      <w:r w:rsidRPr="00BC7062">
        <w:rPr>
          <w:rStyle w:val="StyleUnderline"/>
        </w:rPr>
        <w:t>First, we compare individuals in states that were fully bound by the 2007 to 2009 increases in the federal minimum wage to individuals in states that were not.</w:t>
      </w:r>
      <w:r w:rsidRPr="00BC7062">
        <w:rPr>
          <w:sz w:val="22"/>
        </w:rPr>
        <w:t xml:space="preserve"> Second, we use variation in the minimum wage's bite across skill groups to separate our samples into “target” and “within-state control” groups. </w:t>
      </w:r>
      <w:r w:rsidRPr="00BC7062">
        <w:rPr>
          <w:rStyle w:val="StyleUnderline"/>
        </w:rPr>
        <w:t>Using the 2008 panel of the Survey of Income and Program Participation, we find that binding minimum wage increases had significant, negative effects on the employment and income growth of targeted workers.</w:t>
      </w:r>
      <w:r w:rsidRPr="00BC7062">
        <w:rPr>
          <w:sz w:val="22"/>
        </w:rPr>
        <w:t xml:space="preserve"> Although there are important limitations to our research designs, our estimates are robust to adopting a range of alternative strategies to construct our analysis samples and to account for variation in the Great Recession's underlying severity across states. </w:t>
      </w:r>
      <w:r w:rsidRPr="00BC7062">
        <w:rPr>
          <w:rStyle w:val="StyleUnderline"/>
        </w:rPr>
        <w:t xml:space="preserve">In aggregate, our estimates suggest that this period's minimum wage increases reduced aggregate employment rates by at least half of a percentage point in states that were bound by the federal minimum wage increases. </w:t>
      </w:r>
      <w:r w:rsidRPr="00BC7062">
        <w:rPr>
          <w:sz w:val="22"/>
        </w:rPr>
        <w:t>Because our estimates are large relative to what one would infer from past research, we emphasize the relevance of the historical episode we analyze.</w:t>
      </w:r>
    </w:p>
    <w:p w14:paraId="7DC1620E" w14:textId="77777777" w:rsidR="00D26B56" w:rsidRDefault="00D26B56" w:rsidP="00BC7062">
      <w:pPr>
        <w:rPr>
          <w:sz w:val="22"/>
        </w:rPr>
      </w:pPr>
    </w:p>
    <w:p w14:paraId="1F288283" w14:textId="77777777" w:rsidR="00D26B56" w:rsidRDefault="00D26B56" w:rsidP="00D26B56">
      <w:pPr>
        <w:pStyle w:val="Heading4"/>
      </w:pPr>
      <w:r>
        <w:t>Wage increases push low skilled workers out of the labor market – empirics prove.</w:t>
      </w:r>
    </w:p>
    <w:p w14:paraId="70239355" w14:textId="687E3ED6" w:rsidR="00D26B56" w:rsidRPr="00D05C25" w:rsidRDefault="00D26B56" w:rsidP="00D26B56">
      <w:r w:rsidRPr="00626F51">
        <w:rPr>
          <w:rStyle w:val="StyleUnderline"/>
          <w:b/>
          <w:bCs/>
        </w:rPr>
        <w:t>Henderson 24</w:t>
      </w:r>
      <w:r>
        <w:t xml:space="preserve"> [Henderson, David R, professor of economics at the Naval Postgraduate School in Monterey, California. “High Minimum Wage Laws Hurt Many Workers.” Hoover Institution, 2024, www.hoover.org/research/high-minimum-wage-laws-hurt-many-workers.]</w:t>
      </w:r>
    </w:p>
    <w:p w14:paraId="1FD8297A" w14:textId="77777777" w:rsidR="00D26B56" w:rsidRPr="00D26B56" w:rsidRDefault="00D26B56" w:rsidP="00D26B56">
      <w:pPr>
        <w:rPr>
          <w:sz w:val="22"/>
        </w:rPr>
      </w:pPr>
      <w:r w:rsidRPr="00D26B56">
        <w:rPr>
          <w:rStyle w:val="StyleUnderline"/>
        </w:rPr>
        <w:t>One of the ideas that economists are most sure of is that when the price of something rises,</w:t>
      </w:r>
      <w:r w:rsidRPr="00D26B56">
        <w:rPr>
          <w:sz w:val="22"/>
        </w:rPr>
        <w:t xml:space="preserve"> other than due to something that shifts the whole demand curve, </w:t>
      </w:r>
      <w:r w:rsidRPr="00D26B56">
        <w:rPr>
          <w:rStyle w:val="StyleUnderline"/>
        </w:rPr>
        <w:t>the quantity demanded falls.</w:t>
      </w:r>
      <w:r w:rsidRPr="00D26B56">
        <w:rPr>
          <w:sz w:val="22"/>
        </w:rPr>
        <w:t xml:space="preserve"> Conversely, when the price of something falls, the quantity demanded increases. This is not controversial in economics. Moreover, it’s so clear that it is part of our mutual understanding, even for non-economists. </w:t>
      </w:r>
      <w:r w:rsidRPr="00D26B56">
        <w:rPr>
          <w:rStyle w:val="StyleUnderline"/>
        </w:rPr>
        <w:t>When you hear that Macy’s is having a sale</w:t>
      </w:r>
      <w:r w:rsidRPr="00D26B56">
        <w:rPr>
          <w:sz w:val="22"/>
        </w:rPr>
        <w:t xml:space="preserve">, you don’t say, “Oh, I’d better not shop at Macy’s during the sale because the prices are temporarily higher.” No. </w:t>
      </w:r>
      <w:r w:rsidRPr="00D26B56">
        <w:rPr>
          <w:rStyle w:val="StyleUnderline"/>
        </w:rPr>
        <w:t xml:space="preserve">You understand that Macy’s is having a sale </w:t>
      </w:r>
      <w:proofErr w:type="gramStart"/>
      <w:r w:rsidRPr="00D26B56">
        <w:rPr>
          <w:rStyle w:val="StyleUnderline"/>
        </w:rPr>
        <w:t>in order to</w:t>
      </w:r>
      <w:proofErr w:type="gramEnd"/>
      <w:r w:rsidRPr="00D26B56">
        <w:rPr>
          <w:rStyle w:val="StyleUnderline"/>
        </w:rPr>
        <w:t xml:space="preserve"> sell more</w:t>
      </w:r>
      <w:r w:rsidRPr="00D26B56">
        <w:rPr>
          <w:sz w:val="22"/>
        </w:rPr>
        <w:t xml:space="preserve"> and that the way to sell more is to lower their prices. Or consider what we all know to be true when strawberries are out of season: their price will be higher than when they’re in season. In other words, a reduction in supply, all else equal, will lead to a higher price; the way to sell the lower amount and have all demanders satisfied is to increase the price. </w:t>
      </w:r>
      <w:r w:rsidRPr="00D26B56">
        <w:rPr>
          <w:rStyle w:val="StyleUnderline"/>
        </w:rPr>
        <w:t>Economists have a name for this empirical regularity: the law of demand.</w:t>
      </w:r>
      <w:r w:rsidRPr="00D26B56">
        <w:rPr>
          <w:sz w:val="22"/>
        </w:rPr>
        <w:t xml:space="preserve"> But, just to drive it home, I should state it: </w:t>
      </w:r>
      <w:r w:rsidRPr="00D26B56">
        <w:rPr>
          <w:rStyle w:val="StyleUnderline"/>
        </w:rPr>
        <w:t>all else equal, at a lower price more will be demanded and at a higher price, less is demanded.</w:t>
      </w:r>
      <w:r w:rsidRPr="00D26B56">
        <w:rPr>
          <w:sz w:val="22"/>
        </w:rPr>
        <w:t xml:space="preserve"> </w:t>
      </w:r>
      <w:r w:rsidRPr="00D26B56">
        <w:rPr>
          <w:rStyle w:val="StyleUnderline"/>
        </w:rPr>
        <w:t>The law of demand applies to virtually everything</w:t>
      </w:r>
      <w:r w:rsidRPr="00D26B56">
        <w:rPr>
          <w:sz w:val="22"/>
        </w:rPr>
        <w:t xml:space="preserve">: the demand for steaks, the demand for cars, the demand for houses, and, yes, the demand for labor. That means that </w:t>
      </w:r>
      <w:r w:rsidRPr="00D26B56">
        <w:rPr>
          <w:rStyle w:val="StyleUnderline"/>
        </w:rPr>
        <w:t>when governments raise the price of relatively unskilled labor by substantially raising the minimum wage, the number of unskilled workers employed will fall.</w:t>
      </w:r>
      <w:r w:rsidRPr="00D26B56">
        <w:rPr>
          <w:sz w:val="22"/>
        </w:rPr>
        <w:t xml:space="preserve"> There is one exception: when employers are monopsonists (a term I’ll explain later), a skillfully set increase in the minimum wage can </w:t>
      </w:r>
      <w:proofErr w:type="gramStart"/>
      <w:r w:rsidRPr="00D26B56">
        <w:rPr>
          <w:sz w:val="22"/>
        </w:rPr>
        <w:t>actually increase</w:t>
      </w:r>
      <w:proofErr w:type="gramEnd"/>
      <w:r w:rsidRPr="00D26B56">
        <w:rPr>
          <w:sz w:val="22"/>
        </w:rPr>
        <w:t xml:space="preserve"> the number of jobs. But this exception is limited and, as I shall explain later, would occur, if ever, only in regional markets. The fast-food minimum wage Why does this all this matter, particularly now? Because last year the California legislature gave power to a government body to set wages in the fast-food industry and that government body has set the minimum wage for fast-food businesses at $20 an hour, with further increases anticipated in the future. What will be the effects on jobs of this high minimum wage for relatively unskilled workers? It will reduce them. One of the few mainstream publications in which to find old-fashioned factual reporting is the Wall Street Journal. Not always, but often. A recent case is the news story by WSJ reporter Heather Haddon, who covered some of the ways California fast-food employers were adjusting in anticipation of the April 1 increase in the minimum wage. Her March 25 story, “California Restaurants Cut Jobs as Fast-Food Wages Set to Rise,” listed </w:t>
      </w:r>
      <w:proofErr w:type="gramStart"/>
      <w:r w:rsidRPr="00D26B56">
        <w:rPr>
          <w:sz w:val="22"/>
        </w:rPr>
        <w:t>a number of</w:t>
      </w:r>
      <w:proofErr w:type="gramEnd"/>
      <w:r w:rsidRPr="00D26B56">
        <w:rPr>
          <w:sz w:val="22"/>
        </w:rPr>
        <w:t xml:space="preserve"> ways that workers’ jobs and hours are being cut and will be cut. She wrote: </w:t>
      </w:r>
      <w:r w:rsidRPr="00D26B56">
        <w:rPr>
          <w:rStyle w:val="StyleUnderline"/>
        </w:rPr>
        <w:t xml:space="preserve">A California state law is set to raise fast-food workers’ wages in April to $20 an hour. Some restaurants there are already laying off staff and reducing hours for workers as they try to cut costs. California restaurants, particularly pizza joints, have outlined plans to cut hundreds of jobs in the months leading up to the April 1 wage mandate, according to state records. Other operators said they have halted hiring </w:t>
      </w:r>
      <w:r w:rsidRPr="00D26B56">
        <w:rPr>
          <w:rStyle w:val="StyleUnderline"/>
        </w:rPr>
        <w:lastRenderedPageBreak/>
        <w:t xml:space="preserve">or are scaling back workers’ hours. </w:t>
      </w:r>
      <w:r w:rsidRPr="00D26B56">
        <w:rPr>
          <w:sz w:val="22"/>
        </w:rPr>
        <w:t xml:space="preserve">Job loss isn’t the only result of the minimum wage increase. As economists like to say, </w:t>
      </w:r>
      <w:r w:rsidRPr="00D26B56">
        <w:rPr>
          <w:rStyle w:val="StyleUnderline"/>
        </w:rPr>
        <w:t>there are other margins on which to adjust. Employers can, and do, cut non-wage benefits, for example.</w:t>
      </w:r>
      <w:r w:rsidRPr="00D26B56">
        <w:rPr>
          <w:sz w:val="22"/>
        </w:rPr>
        <w:t xml:space="preserve"> Doing so dampens the effect of the minimum wage increase on jobs; but that means fewer jobs are lost and the reduction in hours worked is less—it doesn’t mean that no jobs or hours are reduced. </w:t>
      </w:r>
      <w:r w:rsidRPr="00D26B56">
        <w:rPr>
          <w:rStyle w:val="StyleUnderline"/>
        </w:rPr>
        <w:t>Another way to adjust to higher minimum wages</w:t>
      </w:r>
      <w:r w:rsidRPr="00D26B56">
        <w:rPr>
          <w:sz w:val="22"/>
        </w:rPr>
        <w:t xml:space="preserve"> that could drastically reduce jobs is to take advantage of digital technology. One avenue </w:t>
      </w:r>
      <w:r w:rsidRPr="00D26B56">
        <w:rPr>
          <w:rStyle w:val="StyleUnderline"/>
        </w:rPr>
        <w:t>is to hire workers in lower-wage countries.</w:t>
      </w:r>
      <w:r w:rsidRPr="00D26B56">
        <w:rPr>
          <w:sz w:val="22"/>
        </w:rPr>
        <w:t xml:space="preserve"> Really? How exactly would that work? </w:t>
      </w:r>
      <w:r w:rsidRPr="00D26B56">
        <w:rPr>
          <w:rStyle w:val="StyleUnderline"/>
        </w:rPr>
        <w:t xml:space="preserve">In the April 11 New York Times, reporter Stefanos Chen explained. In a news item titled “The Fried Chicken Is in New York. The Cashier Is in the Philippines,” Chen </w:t>
      </w:r>
      <w:proofErr w:type="gramStart"/>
      <w:r w:rsidRPr="00D26B56">
        <w:rPr>
          <w:rStyle w:val="StyleUnderline"/>
        </w:rPr>
        <w:t>wrote:</w:t>
      </w:r>
      <w:proofErr w:type="gramEnd"/>
      <w:r w:rsidRPr="00D26B56">
        <w:rPr>
          <w:rStyle w:val="StyleUnderline"/>
        </w:rPr>
        <w:t xml:space="preserve"> Romy,</w:t>
      </w:r>
      <w:r w:rsidRPr="00D26B56">
        <w:rPr>
          <w:sz w:val="22"/>
        </w:rPr>
        <w:t xml:space="preserve"> who declined to give her last name, </w:t>
      </w:r>
      <w:r w:rsidRPr="00D26B56">
        <w:rPr>
          <w:rStyle w:val="StyleUnderline"/>
        </w:rPr>
        <w:t xml:space="preserve">is one of 12 virtual assistants greeting customers at a handful of restaurants in New York City, </w:t>
      </w:r>
      <w:r w:rsidRPr="00D26B56">
        <w:rPr>
          <w:sz w:val="22"/>
        </w:rPr>
        <w:t xml:space="preserve">from halfway across the world. The </w:t>
      </w:r>
      <w:r w:rsidRPr="00D26B56">
        <w:rPr>
          <w:rStyle w:val="StyleUnderline"/>
        </w:rPr>
        <w:t>virtual hosts could be the vanguard of a rapidly changing restaurant industry, as small-business owners seek relief from rising commercial rents and high inflation.</w:t>
      </w:r>
      <w:r w:rsidRPr="00D26B56">
        <w:rPr>
          <w:sz w:val="22"/>
        </w:rPr>
        <w:t xml:space="preserve"> Others see a model ripe for abuse: The </w:t>
      </w:r>
      <w:r w:rsidRPr="00D26B56">
        <w:rPr>
          <w:rStyle w:val="StyleUnderline"/>
        </w:rPr>
        <w:t>remote workers are paid $3 an hour</w:t>
      </w:r>
      <w:r w:rsidRPr="00D26B56">
        <w:rPr>
          <w:sz w:val="22"/>
        </w:rPr>
        <w:t xml:space="preserve">, according to their management company, while the minimum wage in the city is $16. </w:t>
      </w:r>
      <w:r w:rsidRPr="00D26B56">
        <w:rPr>
          <w:rStyle w:val="StyleUnderline"/>
        </w:rPr>
        <w:t>Romy</w:t>
      </w:r>
      <w:r w:rsidRPr="00D26B56">
        <w:rPr>
          <w:sz w:val="22"/>
        </w:rPr>
        <w:t xml:space="preserve"> is a real person, not a robot, but, as Chen noted in the story, she </w:t>
      </w:r>
      <w:r w:rsidRPr="00D26B56">
        <w:rPr>
          <w:rStyle w:val="StyleUnderline"/>
        </w:rPr>
        <w:t>lives in the Philippines, where wages are much lower</w:t>
      </w:r>
      <w:r w:rsidRPr="00D26B56">
        <w:rPr>
          <w:sz w:val="22"/>
        </w:rPr>
        <w:t xml:space="preserve"> than in the United States and, especially, much lower than in New York City. Although Chen’s story is not about the minimum wage, </w:t>
      </w:r>
      <w:proofErr w:type="gramStart"/>
      <w:r w:rsidRPr="00D26B56">
        <w:rPr>
          <w:rStyle w:val="StyleUnderline"/>
        </w:rPr>
        <w:t>one way</w:t>
      </w:r>
      <w:proofErr w:type="gramEnd"/>
      <w:r w:rsidRPr="00D26B56">
        <w:rPr>
          <w:rStyle w:val="StyleUnderline"/>
        </w:rPr>
        <w:t xml:space="preserve"> fast-food employers could adjust to the minimum wage increase is by hiring low-wage workers in the Philippines and elsewhere. </w:t>
      </w:r>
      <w:r w:rsidRPr="00D26B56">
        <w:rPr>
          <w:sz w:val="22"/>
        </w:rPr>
        <w:t xml:space="preserve">Interestingly, although Chen stated, “Others see a model ripe for abuse,” he didn’t cite any examples of abuse. Possibly he, or the unnamed others, think that replacing high-wage workers in the United States by hiring lower-wage workers in other countries is abuse. </w:t>
      </w:r>
    </w:p>
    <w:p w14:paraId="4B91459D" w14:textId="77777777" w:rsidR="00D26B56" w:rsidRPr="00BC7062" w:rsidRDefault="00D26B56" w:rsidP="00BC7062">
      <w:pPr>
        <w:rPr>
          <w:sz w:val="22"/>
        </w:rPr>
      </w:pPr>
    </w:p>
    <w:p w14:paraId="37D7BCB5" w14:textId="77777777" w:rsidR="00BC7062" w:rsidRPr="00030065" w:rsidRDefault="00BC7062" w:rsidP="003025B7">
      <w:pPr>
        <w:rPr>
          <w:rFonts w:cstheme="minorHAnsi"/>
        </w:rPr>
      </w:pPr>
    </w:p>
    <w:p w14:paraId="614DC0E5" w14:textId="2714ED70" w:rsidR="003025B7" w:rsidRDefault="009C75F1" w:rsidP="009C75F1">
      <w:pPr>
        <w:pStyle w:val="Heading2"/>
      </w:pPr>
      <w:r>
        <w:lastRenderedPageBreak/>
        <w:t>Under-the-Table Work</w:t>
      </w:r>
    </w:p>
    <w:p w14:paraId="4DFF36BE" w14:textId="77777777" w:rsidR="009C75F1" w:rsidRDefault="009C75F1" w:rsidP="009C75F1"/>
    <w:p w14:paraId="2565E4CB" w14:textId="77777777" w:rsidR="009C75F1" w:rsidRPr="00105902" w:rsidRDefault="009C75F1" w:rsidP="00293FB4">
      <w:pPr>
        <w:pStyle w:val="Heading4"/>
        <w:rPr>
          <w:rFonts w:eastAsia="Times New Roman"/>
          <w:sz w:val="24"/>
          <w:szCs w:val="24"/>
        </w:rPr>
      </w:pPr>
      <w:r w:rsidRPr="00105902">
        <w:rPr>
          <w:rFonts w:eastAsia="Times New Roman"/>
        </w:rPr>
        <w:t xml:space="preserve">Wage increases rampantly increase under-the-table </w:t>
      </w:r>
      <w:proofErr w:type="gramStart"/>
      <w:r w:rsidRPr="00105902">
        <w:rPr>
          <w:rFonts w:eastAsia="Times New Roman"/>
        </w:rPr>
        <w:t>black market</w:t>
      </w:r>
      <w:proofErr w:type="gramEnd"/>
      <w:r w:rsidRPr="00105902">
        <w:rPr>
          <w:rFonts w:eastAsia="Times New Roman"/>
        </w:rPr>
        <w:t xml:space="preserve"> work – Britain proves</w:t>
      </w:r>
    </w:p>
    <w:p w14:paraId="5107158A" w14:textId="77777777" w:rsidR="009C75F1" w:rsidRPr="00105902" w:rsidRDefault="009C75F1" w:rsidP="009C75F1">
      <w:pPr>
        <w:rPr>
          <w:rFonts w:asciiTheme="minorHAnsi" w:eastAsia="Times New Roman" w:hAnsiTheme="minorHAnsi" w:cstheme="minorHAnsi"/>
          <w:szCs w:val="12"/>
        </w:rPr>
      </w:pPr>
      <w:r w:rsidRPr="00105902">
        <w:rPr>
          <w:rFonts w:asciiTheme="minorHAnsi" w:eastAsia="Times New Roman" w:hAnsiTheme="minorHAnsi" w:cstheme="minorHAnsi"/>
          <w:b/>
          <w:bCs/>
          <w:color w:val="000000"/>
          <w:sz w:val="26"/>
          <w:szCs w:val="26"/>
          <w:u w:val="single"/>
        </w:rPr>
        <w:t>Morgan 06</w:t>
      </w:r>
      <w:r w:rsidRPr="00105902">
        <w:rPr>
          <w:rFonts w:asciiTheme="minorHAnsi" w:eastAsia="Times New Roman" w:hAnsiTheme="minorHAnsi" w:cstheme="minorHAnsi"/>
          <w:b/>
          <w:bCs/>
          <w:color w:val="000000"/>
          <w:sz w:val="26"/>
          <w:szCs w:val="26"/>
        </w:rPr>
        <w:t xml:space="preserve"> </w:t>
      </w:r>
      <w:r w:rsidRPr="00105902">
        <w:rPr>
          <w:rFonts w:asciiTheme="minorHAnsi" w:eastAsia="Times New Roman" w:hAnsiTheme="minorHAnsi" w:cstheme="minorHAnsi"/>
          <w:color w:val="000000"/>
          <w:szCs w:val="12"/>
        </w:rPr>
        <w:t xml:space="preserve">Morgan, Oliver, and Heather Stewart. “Minimum wage 'fuels the black economy' - CBI | Business.” </w:t>
      </w:r>
      <w:r w:rsidRPr="00105902">
        <w:rPr>
          <w:rFonts w:asciiTheme="minorHAnsi" w:eastAsia="Times New Roman" w:hAnsiTheme="minorHAnsi" w:cstheme="minorHAnsi"/>
          <w:i/>
          <w:iCs/>
          <w:color w:val="000000"/>
          <w:szCs w:val="12"/>
        </w:rPr>
        <w:t>The Guardian</w:t>
      </w:r>
      <w:r w:rsidRPr="00105902">
        <w:rPr>
          <w:rFonts w:asciiTheme="minorHAnsi" w:eastAsia="Times New Roman" w:hAnsiTheme="minorHAnsi" w:cstheme="minorHAnsi"/>
          <w:color w:val="000000"/>
          <w:szCs w:val="12"/>
        </w:rPr>
        <w:t>, 23 September 2006, https://www.theguardian.com/business/2006/sep/24/politics.tradeunions. Accessed 8 August 2024.</w:t>
      </w:r>
    </w:p>
    <w:p w14:paraId="17D22827" w14:textId="77777777" w:rsidR="009C75F1" w:rsidRPr="00105902" w:rsidRDefault="009C75F1" w:rsidP="009C75F1">
      <w:pPr>
        <w:rPr>
          <w:rFonts w:asciiTheme="minorHAnsi" w:eastAsia="Times New Roman" w:hAnsiTheme="minorHAnsi" w:cstheme="minorHAnsi"/>
          <w:sz w:val="24"/>
          <w:szCs w:val="24"/>
        </w:rPr>
      </w:pPr>
      <w:r w:rsidRPr="00105902">
        <w:rPr>
          <w:rFonts w:asciiTheme="minorHAnsi" w:eastAsia="Times New Roman" w:hAnsiTheme="minorHAnsi" w:cstheme="minorHAnsi"/>
          <w:color w:val="000000"/>
          <w:sz w:val="22"/>
        </w:rPr>
        <w:t xml:space="preserve">Employers and unions are at loggerheads over claims by the Confederation of British Industry that </w:t>
      </w:r>
      <w:r w:rsidRPr="00105902">
        <w:rPr>
          <w:rStyle w:val="StyleUnderline"/>
          <w:rFonts w:asciiTheme="minorHAnsi" w:hAnsiTheme="minorHAnsi" w:cstheme="minorHAnsi"/>
        </w:rPr>
        <w:t>increases in the minimum wage are driving a rise in Britain's 'black economy'.</w:t>
      </w:r>
      <w:r w:rsidRPr="00105902">
        <w:rPr>
          <w:rFonts w:asciiTheme="minorHAnsi" w:eastAsia="Times New Roman" w:hAnsiTheme="minorHAnsi" w:cstheme="minorHAnsi"/>
          <w:b/>
          <w:bCs/>
          <w:color w:val="000000"/>
          <w:sz w:val="26"/>
          <w:szCs w:val="26"/>
        </w:rPr>
        <w:t xml:space="preserve"> </w:t>
      </w:r>
      <w:r w:rsidRPr="00105902">
        <w:rPr>
          <w:rFonts w:asciiTheme="minorHAnsi" w:eastAsia="Times New Roman" w:hAnsiTheme="minorHAnsi" w:cstheme="minorHAnsi"/>
          <w:color w:val="000000"/>
          <w:sz w:val="22"/>
        </w:rPr>
        <w:t>The CBI makes the claim in its submission for 2007 to the Low Pay Commission, which sets the level of the minimum wage each year. In its submission the employers body claims that this year's rise, to £5.35, which will come into effect next month, means the minimum wage will have risen by 27 per cent since 2002, 'significantly higher than 18 per cent average wage growth'. It argues for a modest increase next year to allow employers to catch up.</w:t>
      </w:r>
      <w:r w:rsidRPr="00105902">
        <w:rPr>
          <w:rFonts w:asciiTheme="minorHAnsi" w:eastAsia="Times New Roman" w:hAnsiTheme="minorHAnsi" w:cstheme="minorHAnsi"/>
          <w:sz w:val="24"/>
          <w:szCs w:val="24"/>
        </w:rPr>
        <w:t xml:space="preserve"> </w:t>
      </w:r>
      <w:r w:rsidRPr="00105902">
        <w:rPr>
          <w:rFonts w:asciiTheme="minorHAnsi" w:eastAsia="Times New Roman" w:hAnsiTheme="minorHAnsi" w:cstheme="minorHAnsi"/>
          <w:color w:val="000000"/>
          <w:sz w:val="22"/>
        </w:rPr>
        <w:t>It adds: 'As the rate of the NMW grows, so too does the scale of the "black economy", particularly in some geographic regions and in certain sectors of the economy.' It says the problem is most prevalent in poorer regions of the country, and often involves migrant workers.</w:t>
      </w:r>
      <w:r w:rsidRPr="00105902">
        <w:rPr>
          <w:rFonts w:asciiTheme="minorHAnsi" w:eastAsia="Times New Roman" w:hAnsiTheme="minorHAnsi" w:cstheme="minorHAnsi"/>
          <w:sz w:val="24"/>
          <w:szCs w:val="24"/>
        </w:rPr>
        <w:t xml:space="preserve"> </w:t>
      </w:r>
      <w:r w:rsidRPr="00105902">
        <w:rPr>
          <w:rFonts w:asciiTheme="minorHAnsi" w:eastAsia="Times New Roman" w:hAnsiTheme="minorHAnsi" w:cstheme="minorHAnsi"/>
          <w:color w:val="000000"/>
          <w:sz w:val="22"/>
        </w:rPr>
        <w:t>Susan Anderson, the CBI's director of human resources policy said: 'The minimum wage has improved living standards for many workers, but continuing heavy annual increases are simply not sustainable, as the Low Pay Commission itself acknowledges</w:t>
      </w:r>
      <w:r w:rsidRPr="00105902">
        <w:rPr>
          <w:rStyle w:val="StyleUnderline"/>
          <w:rFonts w:asciiTheme="minorHAnsi" w:hAnsiTheme="minorHAnsi" w:cstheme="minorHAnsi"/>
        </w:rPr>
        <w:t>. 'Firms are already under great pressure from rising energy costs, lower-waged competition overseas, and an uncertain global economic outlook. Others are being undercut by a minority of unscrupulous employers who take workers on the black market to avoid paying the minimum wage.</w:t>
      </w:r>
      <w:r w:rsidRPr="00105902">
        <w:rPr>
          <w:rFonts w:asciiTheme="minorHAnsi" w:eastAsia="Times New Roman" w:hAnsiTheme="minorHAnsi" w:cstheme="minorHAnsi"/>
          <w:color w:val="000000"/>
          <w:sz w:val="22"/>
        </w:rPr>
        <w:t xml:space="preserve">' The CBI's stance received a stinging rebuke from unions. The TUC said that instead of blaming the minimum wage for activity in the black economy it should encourage businesses to clamp down on it. TUC general secretary Brendan Barber, said: 'If the CBI are concerned about the cash-in-hand </w:t>
      </w:r>
      <w:proofErr w:type="gramStart"/>
      <w:r w:rsidRPr="00105902">
        <w:rPr>
          <w:rFonts w:asciiTheme="minorHAnsi" w:eastAsia="Times New Roman" w:hAnsiTheme="minorHAnsi" w:cstheme="minorHAnsi"/>
          <w:color w:val="000000"/>
          <w:sz w:val="22"/>
        </w:rPr>
        <w:t>economy</w:t>
      </w:r>
      <w:proofErr w:type="gramEnd"/>
      <w:r w:rsidRPr="00105902">
        <w:rPr>
          <w:rFonts w:asciiTheme="minorHAnsi" w:eastAsia="Times New Roman" w:hAnsiTheme="minorHAnsi" w:cstheme="minorHAnsi"/>
          <w:color w:val="000000"/>
          <w:sz w:val="22"/>
        </w:rPr>
        <w:t xml:space="preserve"> they should be calling for tougher enforcement rather than a weaker minimum wage.' However, the TUC acknowledged that CBI calls for a 'modest increase' rather than a freeze on the minimum wage indicated that its view had changed for the better. The minimum wage has caused disquiet among businesses since it was introduced in 1999. The British Retail Consortium claimed last week that it had led to more than 78,000 staff losing their jobs. The BRC has called for a two-year freeze, once next month's increase comes into effect. The Engineering Employers Federation, which represents manufacturers, has called for the minimum wage to be uprated according to a set formula each year, based on the rise in basic pay rates across the economy. The EEF believes this would give industry more certainty about its future costs. However, the TUC has insisted in its own submission to the Low Pay Commission that an increase to £6 an hour over the next two years would be 'affordable' for employers. Meanwhile, CBI director general Richard Lambert has warned the government 'not to blink' on reform of the public services. On the eve of the </w:t>
      </w:r>
      <w:proofErr w:type="spellStart"/>
      <w:r w:rsidRPr="00105902">
        <w:rPr>
          <w:rFonts w:asciiTheme="minorHAnsi" w:eastAsia="Times New Roman" w:hAnsiTheme="minorHAnsi" w:cstheme="minorHAnsi"/>
          <w:color w:val="000000"/>
          <w:sz w:val="22"/>
        </w:rPr>
        <w:t>Labour</w:t>
      </w:r>
      <w:proofErr w:type="spellEnd"/>
      <w:r w:rsidRPr="00105902">
        <w:rPr>
          <w:rFonts w:asciiTheme="minorHAnsi" w:eastAsia="Times New Roman" w:hAnsiTheme="minorHAnsi" w:cstheme="minorHAnsi"/>
          <w:color w:val="000000"/>
          <w:sz w:val="22"/>
        </w:rPr>
        <w:t xml:space="preserve"> party conference in Manchester this week, Lambert says the public is behind reform and that the debates surrounding the </w:t>
      </w:r>
      <w:proofErr w:type="spellStart"/>
      <w:r w:rsidRPr="00105902">
        <w:rPr>
          <w:rFonts w:asciiTheme="minorHAnsi" w:eastAsia="Times New Roman" w:hAnsiTheme="minorHAnsi" w:cstheme="minorHAnsi"/>
          <w:color w:val="000000"/>
          <w:sz w:val="22"/>
        </w:rPr>
        <w:t>Labour</w:t>
      </w:r>
      <w:proofErr w:type="spellEnd"/>
      <w:r w:rsidRPr="00105902">
        <w:rPr>
          <w:rFonts w:asciiTheme="minorHAnsi" w:eastAsia="Times New Roman" w:hAnsiTheme="minorHAnsi" w:cstheme="minorHAnsi"/>
          <w:color w:val="000000"/>
          <w:sz w:val="22"/>
        </w:rPr>
        <w:t xml:space="preserve"> leadership should not derail it. Lambert, who will be attending his first conference as director-general, said: 'Attempts to derail public service reform are not only misguided, </w:t>
      </w:r>
      <w:proofErr w:type="gramStart"/>
      <w:r w:rsidRPr="00105902">
        <w:rPr>
          <w:rFonts w:asciiTheme="minorHAnsi" w:eastAsia="Times New Roman" w:hAnsiTheme="minorHAnsi" w:cstheme="minorHAnsi"/>
          <w:color w:val="000000"/>
          <w:sz w:val="22"/>
        </w:rPr>
        <w:t>they</w:t>
      </w:r>
      <w:proofErr w:type="gramEnd"/>
      <w:r w:rsidRPr="00105902">
        <w:rPr>
          <w:rFonts w:asciiTheme="minorHAnsi" w:eastAsia="Times New Roman" w:hAnsiTheme="minorHAnsi" w:cstheme="minorHAnsi"/>
          <w:color w:val="000000"/>
          <w:sz w:val="22"/>
        </w:rPr>
        <w:t xml:space="preserve"> also misjudge the public mood. People want more reform, not less, to bring services up to the levels they rightly expect.</w:t>
      </w:r>
      <w:r w:rsidRPr="00105902">
        <w:rPr>
          <w:rFonts w:asciiTheme="minorHAnsi" w:eastAsia="Times New Roman" w:hAnsiTheme="minorHAnsi" w:cstheme="minorHAnsi"/>
          <w:sz w:val="24"/>
          <w:szCs w:val="24"/>
        </w:rPr>
        <w:t xml:space="preserve"> </w:t>
      </w:r>
      <w:r w:rsidRPr="00105902">
        <w:rPr>
          <w:rFonts w:asciiTheme="minorHAnsi" w:eastAsia="Times New Roman" w:hAnsiTheme="minorHAnsi" w:cstheme="minorHAnsi"/>
          <w:color w:val="000000"/>
          <w:sz w:val="22"/>
        </w:rPr>
        <w:t xml:space="preserve">Last week, the CBI published a poll carried out by YouGov indicating that 62 per cent of the public believe the pace of reform should be faster, while 14 per cent believed it should be slowed down or stopped. According to the poll, nearly 60 per cent of people believed private companies should deliver public services </w:t>
      </w:r>
      <w:proofErr w:type="gramStart"/>
      <w:r w:rsidRPr="00105902">
        <w:rPr>
          <w:rFonts w:asciiTheme="minorHAnsi" w:eastAsia="Times New Roman" w:hAnsiTheme="minorHAnsi" w:cstheme="minorHAnsi"/>
          <w:color w:val="000000"/>
          <w:sz w:val="22"/>
        </w:rPr>
        <w:t>as long as</w:t>
      </w:r>
      <w:proofErr w:type="gramEnd"/>
      <w:r w:rsidRPr="00105902">
        <w:rPr>
          <w:rFonts w:asciiTheme="minorHAnsi" w:eastAsia="Times New Roman" w:hAnsiTheme="minorHAnsi" w:cstheme="minorHAnsi"/>
          <w:color w:val="000000"/>
          <w:sz w:val="22"/>
        </w:rPr>
        <w:t xml:space="preserve"> they are of high quality, compared with 27 per cent who do not. Private-sector involvement in the delivery of public services has long been a flashpoint for union anger about the government's reforms. The controversy will be highlighted at the conference, with NHS workers threatening a second 24-hour strike, over plans to award a 10-year contract for delivering logistics to German delivery giant DHL. The CBI's polling also </w:t>
      </w:r>
      <w:r w:rsidRPr="00105902">
        <w:rPr>
          <w:rFonts w:asciiTheme="minorHAnsi" w:eastAsia="Times New Roman" w:hAnsiTheme="minorHAnsi" w:cstheme="minorHAnsi"/>
          <w:color w:val="000000"/>
          <w:sz w:val="22"/>
        </w:rPr>
        <w:lastRenderedPageBreak/>
        <w:t>found that the public had no objection to private companies taking over running GPs surgeries, if there is a shortage of local provision, a policy unions and campaigners vehemently oppose.</w:t>
      </w:r>
    </w:p>
    <w:p w14:paraId="745B0B8C" w14:textId="77777777" w:rsidR="009C75F1" w:rsidRPr="00105902" w:rsidRDefault="009C75F1" w:rsidP="009C75F1">
      <w:pPr>
        <w:spacing w:after="240"/>
        <w:rPr>
          <w:rFonts w:asciiTheme="minorHAnsi" w:eastAsia="Times New Roman" w:hAnsiTheme="minorHAnsi" w:cstheme="minorHAnsi"/>
          <w:sz w:val="24"/>
          <w:szCs w:val="24"/>
        </w:rPr>
      </w:pPr>
    </w:p>
    <w:p w14:paraId="63D70094" w14:textId="77777777" w:rsidR="009C75F1" w:rsidRPr="00105902" w:rsidRDefault="009C75F1" w:rsidP="00293FB4">
      <w:pPr>
        <w:pStyle w:val="Heading4"/>
        <w:rPr>
          <w:rFonts w:eastAsia="Times New Roman"/>
          <w:sz w:val="24"/>
          <w:szCs w:val="24"/>
        </w:rPr>
      </w:pPr>
      <w:r w:rsidRPr="00105902">
        <w:rPr>
          <w:rFonts w:eastAsia="Times New Roman"/>
        </w:rPr>
        <w:t>Wage increases lead to under-the-table work – New York proves</w:t>
      </w:r>
    </w:p>
    <w:p w14:paraId="4A3E1E3C" w14:textId="77777777" w:rsidR="009C75F1" w:rsidRPr="00105902" w:rsidRDefault="009C75F1" w:rsidP="009C75F1">
      <w:pPr>
        <w:spacing w:after="240"/>
        <w:rPr>
          <w:rFonts w:asciiTheme="minorHAnsi" w:eastAsia="Times New Roman" w:hAnsiTheme="minorHAnsi" w:cstheme="minorHAnsi"/>
          <w:sz w:val="24"/>
          <w:szCs w:val="24"/>
        </w:rPr>
      </w:pPr>
      <w:r w:rsidRPr="00105902">
        <w:rPr>
          <w:rFonts w:asciiTheme="minorHAnsi" w:eastAsia="Times New Roman" w:hAnsiTheme="minorHAnsi" w:cstheme="minorHAnsi"/>
          <w:b/>
          <w:bCs/>
          <w:color w:val="000000"/>
          <w:sz w:val="26"/>
          <w:szCs w:val="26"/>
          <w:u w:val="single"/>
        </w:rPr>
        <w:t>(Jim) Epstein 18</w:t>
      </w:r>
      <w:r w:rsidRPr="00105902">
        <w:rPr>
          <w:rFonts w:asciiTheme="minorHAnsi" w:eastAsia="Times New Roman" w:hAnsiTheme="minorHAnsi" w:cstheme="minorHAnsi"/>
          <w:b/>
          <w:bCs/>
          <w:color w:val="000000"/>
          <w:sz w:val="26"/>
          <w:szCs w:val="26"/>
        </w:rPr>
        <w:t xml:space="preserve"> </w:t>
      </w:r>
      <w:r w:rsidRPr="00105902">
        <w:rPr>
          <w:rFonts w:asciiTheme="minorHAnsi" w:eastAsia="Times New Roman" w:hAnsiTheme="minorHAnsi" w:cstheme="minorHAnsi"/>
          <w:color w:val="000000"/>
          <w:sz w:val="22"/>
        </w:rPr>
        <w:t xml:space="preserve">Epstein, Jim. “The $15 Minimum Wage Is Turning Hard Workers into Black Market Lawbreakers.” </w:t>
      </w:r>
      <w:r w:rsidRPr="00105902">
        <w:rPr>
          <w:rFonts w:asciiTheme="minorHAnsi" w:eastAsia="Times New Roman" w:hAnsiTheme="minorHAnsi" w:cstheme="minorHAnsi"/>
          <w:i/>
          <w:iCs/>
          <w:color w:val="000000"/>
          <w:sz w:val="22"/>
        </w:rPr>
        <w:t>Reason.Com</w:t>
      </w:r>
      <w:r w:rsidRPr="00105902">
        <w:rPr>
          <w:rFonts w:asciiTheme="minorHAnsi" w:eastAsia="Times New Roman" w:hAnsiTheme="minorHAnsi" w:cstheme="minorHAnsi"/>
          <w:color w:val="000000"/>
          <w:sz w:val="22"/>
        </w:rPr>
        <w:t>, 10 Nov. 2018, reason.com/video/2018/10/11/the-15-minimum-wage-</w:t>
      </w:r>
      <w:proofErr w:type="gramStart"/>
      <w:r w:rsidRPr="00105902">
        <w:rPr>
          <w:rFonts w:asciiTheme="minorHAnsi" w:eastAsia="Times New Roman" w:hAnsiTheme="minorHAnsi" w:cstheme="minorHAnsi"/>
          <w:color w:val="000000"/>
          <w:sz w:val="22"/>
        </w:rPr>
        <w:t>car-washes</w:t>
      </w:r>
      <w:proofErr w:type="gramEnd"/>
      <w:r w:rsidRPr="00105902">
        <w:rPr>
          <w:rFonts w:asciiTheme="minorHAnsi" w:eastAsia="Times New Roman" w:hAnsiTheme="minorHAnsi" w:cstheme="minorHAnsi"/>
          <w:color w:val="000000"/>
          <w:sz w:val="22"/>
        </w:rPr>
        <w:t>/.</w:t>
      </w:r>
    </w:p>
    <w:p w14:paraId="4C1AAFEC" w14:textId="245EFC80" w:rsidR="009C75F1" w:rsidRPr="00105902" w:rsidRDefault="009C75F1" w:rsidP="009C75F1">
      <w:pPr>
        <w:rPr>
          <w:rFonts w:asciiTheme="minorHAnsi" w:eastAsia="Times New Roman" w:hAnsiTheme="minorHAnsi" w:cstheme="minorHAnsi"/>
          <w:color w:val="000000" w:themeColor="text1"/>
          <w:sz w:val="24"/>
          <w:szCs w:val="24"/>
        </w:rPr>
      </w:pPr>
      <w:r w:rsidRPr="00105902">
        <w:rPr>
          <w:rFonts w:asciiTheme="minorHAnsi" w:eastAsia="Times New Roman" w:hAnsiTheme="minorHAnsi" w:cstheme="minorHAnsi"/>
          <w:color w:val="000000" w:themeColor="text1"/>
          <w:sz w:val="22"/>
        </w:rPr>
        <w:t xml:space="preserve">On March 4, 2015, a group of union leaders, activists, and elected officials were arrested for blocking traffic during a protest in front of a Vegas Auto Spa, a small car wash </w:t>
      </w:r>
      <w:r w:rsidRPr="00105902">
        <w:rPr>
          <w:rStyle w:val="StyleUnderline"/>
          <w:color w:val="000000" w:themeColor="text1"/>
          <w:u w:val="none"/>
        </w:rPr>
        <w:t>in</w:t>
      </w:r>
      <w:r w:rsidRPr="00105902">
        <w:rPr>
          <w:rFonts w:asciiTheme="minorHAnsi" w:eastAsia="Times New Roman" w:hAnsiTheme="minorHAnsi" w:cstheme="minorHAnsi"/>
          <w:color w:val="000000" w:themeColor="text1"/>
          <w:sz w:val="22"/>
        </w:rPr>
        <w:t xml:space="preserve"> Park Slope, Brooklyn. Chanting "No contract, no peace!" and "Si se </w:t>
      </w:r>
      <w:proofErr w:type="spellStart"/>
      <w:proofErr w:type="gramStart"/>
      <w:r w:rsidRPr="00105902">
        <w:rPr>
          <w:rFonts w:asciiTheme="minorHAnsi" w:eastAsia="Times New Roman" w:hAnsiTheme="minorHAnsi" w:cstheme="minorHAnsi"/>
          <w:color w:val="000000" w:themeColor="text1"/>
          <w:sz w:val="22"/>
        </w:rPr>
        <w:t>puede</w:t>
      </w:r>
      <w:proofErr w:type="spellEnd"/>
      <w:r w:rsidRPr="00105902">
        <w:rPr>
          <w:rFonts w:asciiTheme="minorHAnsi" w:eastAsia="Times New Roman" w:hAnsiTheme="minorHAnsi" w:cstheme="minorHAnsi"/>
          <w:color w:val="000000" w:themeColor="text1"/>
          <w:sz w:val="22"/>
        </w:rPr>
        <w:t>!,</w:t>
      </w:r>
      <w:proofErr w:type="gramEnd"/>
      <w:r w:rsidRPr="00105902">
        <w:rPr>
          <w:rFonts w:asciiTheme="minorHAnsi" w:eastAsia="Times New Roman" w:hAnsiTheme="minorHAnsi" w:cstheme="minorHAnsi"/>
          <w:color w:val="000000" w:themeColor="text1"/>
          <w:sz w:val="22"/>
        </w:rPr>
        <w:t xml:space="preserve">" they had come in support of striking workers, who had walked out demanding a union contract after allegedly being subjected to dismal working conditions. For David Mertz, the </w:t>
      </w:r>
      <w:r w:rsidRPr="00105902">
        <w:rPr>
          <w:rStyle w:val="StyleUnderline"/>
          <w:rFonts w:asciiTheme="minorHAnsi" w:hAnsiTheme="minorHAnsi" w:cstheme="minorHAnsi"/>
          <w:color w:val="000000" w:themeColor="text1"/>
          <w:u w:val="none"/>
        </w:rPr>
        <w:t>New York</w:t>
      </w:r>
      <w:r w:rsidRPr="00105902">
        <w:rPr>
          <w:rFonts w:asciiTheme="minorHAnsi" w:eastAsia="Times New Roman" w:hAnsiTheme="minorHAnsi" w:cstheme="minorHAnsi"/>
          <w:color w:val="000000" w:themeColor="text1"/>
          <w:sz w:val="22"/>
        </w:rPr>
        <w:t xml:space="preserve"> City director and a vice president at the Retail, Wholesale and Department Store Union (RWDSU), it was an inspirational moment in an ambitious six-year campaign to unionize the city's car washes industry. "These workers were willing to stand out there during one of the coldest winters…literally in decades to fight for their rights and for basic human dignity," says Mertz, who was also arrested that day. "You have the ability to make change by coming together, and when you do that sometimes you find that you've got some friends on your side."</w:t>
      </w:r>
      <w:r w:rsidRPr="00293FB4">
        <w:rPr>
          <w:rFonts w:asciiTheme="minorHAnsi" w:eastAsia="Times New Roman" w:hAnsiTheme="minorHAnsi" w:cstheme="minorHAnsi"/>
          <w:color w:val="000000" w:themeColor="text1"/>
          <w:sz w:val="24"/>
          <w:szCs w:val="24"/>
        </w:rPr>
        <w:t xml:space="preserve"> </w:t>
      </w:r>
      <w:r w:rsidRPr="00105902">
        <w:rPr>
          <w:rFonts w:asciiTheme="minorHAnsi" w:eastAsia="Times New Roman" w:hAnsiTheme="minorHAnsi" w:cstheme="minorHAnsi"/>
          <w:color w:val="000000" w:themeColor="text1"/>
          <w:sz w:val="22"/>
        </w:rPr>
        <w:t xml:space="preserve">In the past six years, the car wash industry, which employs low-skilled, mostly immigrant workers, has also been the target of lawsuits for alleged underpayment of wages, including a handful of cases spearheaded by the New York State Attorney General's office. Working conditions in the industry were also cited as a raison d'être in the successful campaign to raise the state minimum wage to $15 per hour, which takes full effect at New York City car washes in January of 2019. As Reason chronicled in a feature story in our July 2016 issue, the </w:t>
      </w:r>
      <w:proofErr w:type="gramStart"/>
      <w:r w:rsidRPr="00105902">
        <w:rPr>
          <w:rFonts w:asciiTheme="minorHAnsi" w:eastAsia="Times New Roman" w:hAnsiTheme="minorHAnsi" w:cstheme="minorHAnsi"/>
          <w:color w:val="000000" w:themeColor="text1"/>
          <w:sz w:val="22"/>
        </w:rPr>
        <w:t>real world</w:t>
      </w:r>
      <w:proofErr w:type="gramEnd"/>
      <w:r w:rsidRPr="00105902">
        <w:rPr>
          <w:rFonts w:asciiTheme="minorHAnsi" w:eastAsia="Times New Roman" w:hAnsiTheme="minorHAnsi" w:cstheme="minorHAnsi"/>
          <w:color w:val="000000" w:themeColor="text1"/>
          <w:sz w:val="22"/>
        </w:rPr>
        <w:t xml:space="preserve"> impact of the unionization drive, the lawsuits, and the $15 minimum wage has been mainly to push car washes to automate and to close down. Two years later, there are more unintended consequences. </w:t>
      </w:r>
      <w:r w:rsidRPr="00105902">
        <w:rPr>
          <w:rStyle w:val="StyleUnderline"/>
          <w:rFonts w:asciiTheme="minorHAnsi" w:hAnsiTheme="minorHAnsi" w:cstheme="minorHAnsi"/>
          <w:color w:val="000000" w:themeColor="text1"/>
        </w:rPr>
        <w:t xml:space="preserve">The $15 minimum wage is fostering a growing black market—workers increasingly have no choice but to ply their trade out of illegal vans parked on the street, because the minimum wage has made it illegal for anyone to hire them at the market rate. The minimum wage is also cartelizing the industry: Businesses that have chosen to automate are benefiting from the $15 wage floor because outlawing cheap labor makes it harder for new competitors to undercut them on price and service. </w:t>
      </w:r>
      <w:r w:rsidRPr="00105902">
        <w:rPr>
          <w:rFonts w:asciiTheme="minorHAnsi" w:eastAsia="Times New Roman" w:hAnsiTheme="minorHAnsi" w:cstheme="minorHAnsi"/>
          <w:color w:val="000000" w:themeColor="text1"/>
          <w:sz w:val="22"/>
        </w:rPr>
        <w:t xml:space="preserve">As a sequel to the 2016 article, this video takes an in-depth look at the </w:t>
      </w:r>
      <w:proofErr w:type="gramStart"/>
      <w:r w:rsidRPr="00105902">
        <w:rPr>
          <w:rFonts w:asciiTheme="minorHAnsi" w:eastAsia="Times New Roman" w:hAnsiTheme="minorHAnsi" w:cstheme="minorHAnsi"/>
          <w:color w:val="000000" w:themeColor="text1"/>
          <w:sz w:val="22"/>
        </w:rPr>
        <w:t>real world</w:t>
      </w:r>
      <w:proofErr w:type="gramEnd"/>
      <w:r w:rsidRPr="00105902">
        <w:rPr>
          <w:rFonts w:asciiTheme="minorHAnsi" w:eastAsia="Times New Roman" w:hAnsiTheme="minorHAnsi" w:cstheme="minorHAnsi"/>
          <w:color w:val="000000" w:themeColor="text1"/>
          <w:sz w:val="22"/>
        </w:rPr>
        <w:t xml:space="preserve"> consequences that result when politicians interfere with a complex industry they don't understand, enabled by media coverage that rarely questions the overly simplistic tale of exploited workers in need of protection. A Failed Unionization Drive "The car wash campaign serves as a model for what might be possible," RWDSU President Stuart Applebaum shouted from the podium during a December 2014 speech at the UNI Global Union in Cape Town, South Africa. "The genesis of this campaign came out of a realization that you had an industry which was just a breeding ground for terrible conditions for workers," says RWDSU's Mertz. "We heard reports of workers working 60 or 70 hours a week." The truth is that from the very beginning, nothing about the car wash campaign has gone as planned. After six years, organizers have unionized 11 businesses, or about four percent of the city's registered car washes. Two of them have since </w:t>
      </w:r>
      <w:proofErr w:type="gramStart"/>
      <w:r w:rsidRPr="00105902">
        <w:rPr>
          <w:rFonts w:asciiTheme="minorHAnsi" w:eastAsia="Times New Roman" w:hAnsiTheme="minorHAnsi" w:cstheme="minorHAnsi"/>
          <w:color w:val="000000" w:themeColor="text1"/>
          <w:sz w:val="22"/>
        </w:rPr>
        <w:t>closed down</w:t>
      </w:r>
      <w:proofErr w:type="gramEnd"/>
      <w:r w:rsidRPr="00105902">
        <w:rPr>
          <w:rFonts w:asciiTheme="minorHAnsi" w:eastAsia="Times New Roman" w:hAnsiTheme="minorHAnsi" w:cstheme="minorHAnsi"/>
          <w:color w:val="000000" w:themeColor="text1"/>
          <w:sz w:val="22"/>
        </w:rPr>
        <w:t>, and the union withdrew at three more because of a lack of support from the workers. There are just six unionized shops remaining, or about two percent of the city's registered car washes.</w:t>
      </w:r>
      <w:r w:rsidRPr="00293FB4">
        <w:rPr>
          <w:rFonts w:asciiTheme="minorHAnsi" w:eastAsia="Times New Roman" w:hAnsiTheme="minorHAnsi" w:cstheme="minorHAnsi"/>
          <w:color w:val="000000" w:themeColor="text1"/>
          <w:sz w:val="24"/>
          <w:szCs w:val="24"/>
        </w:rPr>
        <w:t xml:space="preserve"> </w:t>
      </w:r>
      <w:r w:rsidRPr="00105902">
        <w:rPr>
          <w:rFonts w:asciiTheme="minorHAnsi" w:eastAsia="Times New Roman" w:hAnsiTheme="minorHAnsi" w:cstheme="minorHAnsi"/>
          <w:color w:val="000000" w:themeColor="text1"/>
          <w:sz w:val="22"/>
        </w:rPr>
        <w:t xml:space="preserve">And that number may continue falling. "They just come and collect their fees, but I don't see an economic benefit from the union," says Ervin Par, a 37-year-old immigrant from Guatemala, who was speaking in Spanish. Par has been cleaning cars professionally for 10 years. He currently works at Main </w:t>
      </w:r>
      <w:proofErr w:type="gramStart"/>
      <w:r w:rsidRPr="00105902">
        <w:rPr>
          <w:rFonts w:asciiTheme="minorHAnsi" w:eastAsia="Times New Roman" w:hAnsiTheme="minorHAnsi" w:cstheme="minorHAnsi"/>
          <w:color w:val="000000" w:themeColor="text1"/>
          <w:sz w:val="22"/>
        </w:rPr>
        <w:t>Street Car</w:t>
      </w:r>
      <w:proofErr w:type="gramEnd"/>
      <w:r w:rsidRPr="00105902">
        <w:rPr>
          <w:rFonts w:asciiTheme="minorHAnsi" w:eastAsia="Times New Roman" w:hAnsiTheme="minorHAnsi" w:cstheme="minorHAnsi"/>
          <w:color w:val="000000" w:themeColor="text1"/>
          <w:sz w:val="22"/>
        </w:rPr>
        <w:t xml:space="preserve"> Wash in Queens, one of the city's six remaining unionized shops. Organizers have held two strikes at this location in the past few years, and in 2013 The New York Times covered allegations of </w:t>
      </w:r>
      <w:r w:rsidRPr="00105902">
        <w:rPr>
          <w:rFonts w:asciiTheme="minorHAnsi" w:eastAsia="Times New Roman" w:hAnsiTheme="minorHAnsi" w:cstheme="minorHAnsi"/>
          <w:color w:val="000000" w:themeColor="text1"/>
          <w:sz w:val="22"/>
        </w:rPr>
        <w:lastRenderedPageBreak/>
        <w:t xml:space="preserve">worker mistreatment here. Now, with the union contract expiring, Main Street could become the fourth car wash where the workers pressure RWDSU to withdraw, which would bring the total of unionized shops down to just five. "Among my colleagues, there's a majority that doesn't want the union," says Par. Par shrugs off the idea that the workers at Main Street need union protection. "Protection from whom? If I don't like working here, I'll go find a job at a different place. There are many places to work where the pay the same. They don't pay more. They pay the same." RWDSU's Mertz told Reason that he "doesn't have all the facts" on Main </w:t>
      </w:r>
      <w:proofErr w:type="gramStart"/>
      <w:r w:rsidRPr="00105902">
        <w:rPr>
          <w:rFonts w:asciiTheme="minorHAnsi" w:eastAsia="Times New Roman" w:hAnsiTheme="minorHAnsi" w:cstheme="minorHAnsi"/>
          <w:color w:val="000000" w:themeColor="text1"/>
          <w:sz w:val="22"/>
        </w:rPr>
        <w:t>Street Car</w:t>
      </w:r>
      <w:proofErr w:type="gramEnd"/>
      <w:r w:rsidRPr="00105902">
        <w:rPr>
          <w:rFonts w:asciiTheme="minorHAnsi" w:eastAsia="Times New Roman" w:hAnsiTheme="minorHAnsi" w:cstheme="minorHAnsi"/>
          <w:color w:val="000000" w:themeColor="text1"/>
          <w:sz w:val="22"/>
        </w:rPr>
        <w:t xml:space="preserve"> Wash "at this particular moment," adding that "we represent the workers there and we certainly hope that we'll be able to continue to do that." The $15 Minimum Drives Automation With the unionization drive floundering, RWDSU and its partners in the car wash campaign—the non-profit labor groups Make the Road New York and New York Communities for Change—shifted their focus to getting the city and state to mandate change. The union wrote and passed a local licensing bill known as the "Car Wash Accountability Act," including a provision designed to incentivize unionization, which was later struck down in federal court. The most significant intervention championed by the union was an increase in the minimum wage to $15 per hour. This is upending the industry, but not in the way activists intended. "We've heard over the years from employers repeatedly that anytime that we've made changes within the industry," says Mertz, "either they'd all automate, or the industry would suffer massive shutdowns. We haven't seen that happen to date." Yet that's exactly what's happening. Reason captured footage at a car wash in Queens that recently installed a new arch for hosing down vehicles, which will replace about four workers. (The owner granted us access on the grounds that we conceal the name and location of the business because he's worried about political </w:t>
      </w:r>
      <w:proofErr w:type="spellStart"/>
      <w:r w:rsidRPr="00105902">
        <w:rPr>
          <w:rFonts w:asciiTheme="minorHAnsi" w:eastAsia="Times New Roman" w:hAnsiTheme="minorHAnsi" w:cstheme="minorHAnsi"/>
          <w:color w:val="000000" w:themeColor="text1"/>
          <w:sz w:val="22"/>
        </w:rPr>
        <w:t>reprecussions</w:t>
      </w:r>
      <w:proofErr w:type="spellEnd"/>
      <w:r w:rsidRPr="00105902">
        <w:rPr>
          <w:rFonts w:asciiTheme="minorHAnsi" w:eastAsia="Times New Roman" w:hAnsiTheme="minorHAnsi" w:cstheme="minorHAnsi"/>
          <w:color w:val="000000" w:themeColor="text1"/>
          <w:sz w:val="22"/>
        </w:rPr>
        <w:t>.) Typical of New York's older car washes, this one was designed at a time when manual labor cost less than installing and maintaining machinery.</w:t>
      </w:r>
      <w:r w:rsidRPr="00293FB4">
        <w:rPr>
          <w:rFonts w:asciiTheme="minorHAnsi" w:eastAsia="Times New Roman" w:hAnsiTheme="minorHAnsi" w:cstheme="minorHAnsi"/>
          <w:color w:val="000000" w:themeColor="text1"/>
          <w:sz w:val="24"/>
          <w:szCs w:val="24"/>
        </w:rPr>
        <w:t xml:space="preserve"> </w:t>
      </w:r>
      <w:r w:rsidRPr="00105902">
        <w:rPr>
          <w:rFonts w:asciiTheme="minorHAnsi" w:eastAsia="Times New Roman" w:hAnsiTheme="minorHAnsi" w:cstheme="minorHAnsi"/>
          <w:color w:val="000000" w:themeColor="text1"/>
          <w:sz w:val="22"/>
        </w:rPr>
        <w:t xml:space="preserve">"Labor was cheap—real cheap," says Amir </w:t>
      </w:r>
      <w:proofErr w:type="spellStart"/>
      <w:r w:rsidRPr="00105902">
        <w:rPr>
          <w:rFonts w:asciiTheme="minorHAnsi" w:eastAsia="Times New Roman" w:hAnsiTheme="minorHAnsi" w:cstheme="minorHAnsi"/>
          <w:color w:val="000000" w:themeColor="text1"/>
          <w:sz w:val="22"/>
        </w:rPr>
        <w:t>Malki</w:t>
      </w:r>
      <w:proofErr w:type="spellEnd"/>
      <w:r w:rsidRPr="00105902">
        <w:rPr>
          <w:rFonts w:asciiTheme="minorHAnsi" w:eastAsia="Times New Roman" w:hAnsiTheme="minorHAnsi" w:cstheme="minorHAnsi"/>
          <w:color w:val="000000" w:themeColor="text1"/>
          <w:sz w:val="22"/>
        </w:rPr>
        <w:t xml:space="preserve">, a </w:t>
      </w:r>
      <w:proofErr w:type="gramStart"/>
      <w:r w:rsidRPr="00105902">
        <w:rPr>
          <w:rFonts w:asciiTheme="minorHAnsi" w:eastAsia="Times New Roman" w:hAnsiTheme="minorHAnsi" w:cstheme="minorHAnsi"/>
          <w:color w:val="000000" w:themeColor="text1"/>
          <w:sz w:val="22"/>
        </w:rPr>
        <w:t>second generation</w:t>
      </w:r>
      <w:proofErr w:type="gramEnd"/>
      <w:r w:rsidRPr="00105902">
        <w:rPr>
          <w:rFonts w:asciiTheme="minorHAnsi" w:eastAsia="Times New Roman" w:hAnsiTheme="minorHAnsi" w:cstheme="minorHAnsi"/>
          <w:color w:val="000000" w:themeColor="text1"/>
          <w:sz w:val="22"/>
        </w:rPr>
        <w:t xml:space="preserve"> car wash builder. When he started in the industry in the 1980s, operators all over the city were </w:t>
      </w:r>
      <w:proofErr w:type="gramStart"/>
      <w:r w:rsidRPr="00105902">
        <w:rPr>
          <w:rFonts w:asciiTheme="minorHAnsi" w:eastAsia="Times New Roman" w:hAnsiTheme="minorHAnsi" w:cstheme="minorHAnsi"/>
          <w:color w:val="000000" w:themeColor="text1"/>
          <w:sz w:val="22"/>
        </w:rPr>
        <w:t>actually dismantling</w:t>
      </w:r>
      <w:proofErr w:type="gramEnd"/>
      <w:r w:rsidRPr="00105902">
        <w:rPr>
          <w:rFonts w:asciiTheme="minorHAnsi" w:eastAsia="Times New Roman" w:hAnsiTheme="minorHAnsi" w:cstheme="minorHAnsi"/>
          <w:color w:val="000000" w:themeColor="text1"/>
          <w:sz w:val="22"/>
        </w:rPr>
        <w:t xml:space="preserve"> machinery because rag, hose, and brush wielding men did a better job for less.</w:t>
      </w:r>
      <w:r w:rsidRPr="00293FB4">
        <w:rPr>
          <w:rFonts w:asciiTheme="minorHAnsi" w:eastAsia="Times New Roman" w:hAnsiTheme="minorHAnsi" w:cstheme="minorHAnsi"/>
          <w:color w:val="000000" w:themeColor="text1"/>
          <w:sz w:val="24"/>
          <w:szCs w:val="24"/>
        </w:rPr>
        <w:t xml:space="preserve"> </w:t>
      </w:r>
      <w:r w:rsidRPr="00105902">
        <w:rPr>
          <w:rFonts w:asciiTheme="minorHAnsi" w:eastAsia="Times New Roman" w:hAnsiTheme="minorHAnsi" w:cstheme="minorHAnsi"/>
          <w:color w:val="000000" w:themeColor="text1"/>
          <w:sz w:val="22"/>
        </w:rPr>
        <w:t xml:space="preserve">New fully automated car washes are also opening up, such as a </w:t>
      </w:r>
      <w:proofErr w:type="gramStart"/>
      <w:r w:rsidRPr="00105902">
        <w:rPr>
          <w:rFonts w:asciiTheme="minorHAnsi" w:eastAsia="Times New Roman" w:hAnsiTheme="minorHAnsi" w:cstheme="minorHAnsi"/>
          <w:color w:val="000000" w:themeColor="text1"/>
          <w:sz w:val="22"/>
        </w:rPr>
        <w:t>state of the art</w:t>
      </w:r>
      <w:proofErr w:type="gramEnd"/>
      <w:r w:rsidRPr="00105902">
        <w:rPr>
          <w:rFonts w:asciiTheme="minorHAnsi" w:eastAsia="Times New Roman" w:hAnsiTheme="minorHAnsi" w:cstheme="minorHAnsi"/>
          <w:color w:val="000000" w:themeColor="text1"/>
          <w:sz w:val="22"/>
        </w:rPr>
        <w:t xml:space="preserve"> facility near at 147th Avenue Plaza near JFK airport, with electronic gates, a self-serve vacuum, and a single manager on site making sure everything is running smoothly. Car wash owners are choosing to automate even though it entails substantial risk. Take Best Auto Spa, located at 810 Pennsylvania Avenue in Brooklyn. Known as one of the city's premier handwashes, it draws clients who care deeply about the appearance of their cars and are willing to pay more for the human touch. The $15 minimum wage means that this business model is no longer viable. </w:t>
      </w:r>
      <w:proofErr w:type="gramStart"/>
      <w:r w:rsidRPr="00105902">
        <w:rPr>
          <w:rFonts w:asciiTheme="minorHAnsi" w:eastAsia="Times New Roman" w:hAnsiTheme="minorHAnsi" w:cstheme="minorHAnsi"/>
          <w:color w:val="000000" w:themeColor="text1"/>
          <w:sz w:val="22"/>
        </w:rPr>
        <w:t>So</w:t>
      </w:r>
      <w:proofErr w:type="gramEnd"/>
      <w:r w:rsidRPr="00105902">
        <w:rPr>
          <w:rFonts w:asciiTheme="minorHAnsi" w:eastAsia="Times New Roman" w:hAnsiTheme="minorHAnsi" w:cstheme="minorHAnsi"/>
          <w:color w:val="000000" w:themeColor="text1"/>
          <w:sz w:val="22"/>
        </w:rPr>
        <w:t xml:space="preserve"> the owner of Best Auto Spa, who asked not to be named because he's worried about the political repercussions, is transforming his business from the equivalent of an artisanal bistro to just another fast food joint. Two years ago, he installed $200,000 worth of equipment, which allowed him to lay off eight workers. Now he's facing another policy change that would further increase his labor costs. Employers are currently allowed to attribute a portion of the tips earned by their workers towards meeting the minimum wage requirement. New York State is seriously considering a proposal to eliminate the so-called tip credit. If that happens, come January, the owner says he'll have no choice but to give all these employees a pink slip and go fully automated. Labor Lawsuits Lead to Closures Not every car wash owner is willing to take on the risk and expense of automation, and there's another option: Exit the business and relinquish their land for more profitable uses. That's also happening at many New York car washes, such as Woodside Car Wash at 69-02 Queens Blvd., and Cambria Car Wash at 208-15 Linden Blvd., also in Queens. A couple years ago, Cambria converted to a pharmacy and a Dunkin' Donuts because, the owner says, labor costs were rising. Several car washes have closed after their owners were sued for paying off the books, such as Harlem Hand Wash at 2600 Adam Clayton Powell Jr. Blvd, J.V. Car Wash at 4778 Broadway, and NYC Auto Spa at 70-65 Queens Blvd. At each of these locations, dozens of low-wage jobs disappeared. The Minimum Wage Protects Incumbent Businesses Another unintended </w:t>
      </w:r>
      <w:proofErr w:type="gramStart"/>
      <w:r w:rsidRPr="00105902">
        <w:rPr>
          <w:rFonts w:asciiTheme="minorHAnsi" w:eastAsia="Times New Roman" w:hAnsiTheme="minorHAnsi" w:cstheme="minorHAnsi"/>
          <w:color w:val="000000" w:themeColor="text1"/>
          <w:sz w:val="22"/>
        </w:rPr>
        <w:t>consequences</w:t>
      </w:r>
      <w:proofErr w:type="gramEnd"/>
      <w:r w:rsidRPr="00105902">
        <w:rPr>
          <w:rFonts w:asciiTheme="minorHAnsi" w:eastAsia="Times New Roman" w:hAnsiTheme="minorHAnsi" w:cstheme="minorHAnsi"/>
          <w:color w:val="000000" w:themeColor="text1"/>
          <w:sz w:val="22"/>
        </w:rPr>
        <w:t xml:space="preserve"> is that for business owners who choose to stick it out and automate, the $15 minimum wage actually protects them from </w:t>
      </w:r>
      <w:r w:rsidRPr="00105902">
        <w:rPr>
          <w:rFonts w:asciiTheme="minorHAnsi" w:eastAsia="Times New Roman" w:hAnsiTheme="minorHAnsi" w:cstheme="minorHAnsi"/>
          <w:color w:val="000000" w:themeColor="text1"/>
          <w:sz w:val="22"/>
        </w:rPr>
        <w:lastRenderedPageBreak/>
        <w:t xml:space="preserve">competition by making it harder for new car washes to open up. "Solely from being a businessman, the increase in the minimum wage makes my business so much easier—the best thing that could happen to me and I think to the industry," says Jack Belinsky, the manager of a new car wash in Queens. (Belinsky is also the vice president of the Association of Car Wash Owners.) The car wash that Belinsky manages—the owner asked that we not publish the name or address of the business because he's concerned about political repercussions—opened last year at the site of yet another labor-heavy operation that closed following a wage and hour lawsuit. The new owner converted it to a fully automated exterior-only car wash, meaning customers are left to vacuum the interiors of their own vehicles. "We used to do the same thing with 25 people, and now I'm doing it with two," says Belinsky. By making cheap labor illegal, the $15 minimum wage made it possible for Belinsky to downgrade his service. "Before if I go exterior, my competition </w:t>
      </w:r>
      <w:proofErr w:type="gramStart"/>
      <w:r w:rsidRPr="00105902">
        <w:rPr>
          <w:rFonts w:asciiTheme="minorHAnsi" w:eastAsia="Times New Roman" w:hAnsiTheme="minorHAnsi" w:cstheme="minorHAnsi"/>
          <w:color w:val="000000" w:themeColor="text1"/>
          <w:sz w:val="22"/>
        </w:rPr>
        <w:t>would</w:t>
      </w:r>
      <w:proofErr w:type="gramEnd"/>
      <w:r w:rsidRPr="00105902">
        <w:rPr>
          <w:rFonts w:asciiTheme="minorHAnsi" w:eastAsia="Times New Roman" w:hAnsiTheme="minorHAnsi" w:cstheme="minorHAnsi"/>
          <w:color w:val="000000" w:themeColor="text1"/>
          <w:sz w:val="22"/>
        </w:rPr>
        <w:t xml:space="preserve"> say, 'ah, he went exterior and I'm still full-service so I'll take all his customers,'" Belinsky says. "That never gave me a chance to go exterior. Now everybody is forced to go exterior because of this crazy law and the minimum wage $15 per hour. It evened out the field." The Industry Moves Underground "These workers have few options and little power, RWDSU President Stuart Applebaum said in his December 2014 speech. "They live in the shadows." The irony is that progressives have pushed the car wash workers further into the shadows. The $15 minimum wage amounts to government prohibition of low-wage work. And yet just making something illegal won't stop able-bodied men with few alternatives from meeting a market demand for their services. Since many legitimate car washes can no longer hire them, workers are going to the streets, where it's all cash, no tax, no unions, no workers comp, no insurance, and certainly no wage floors. "The economy has led us to this situation to have to work washing cars in the street," says Fausto, an illegal car wash worker who asked that we only use his first name. He's part of a three-man operation washing cars on the curb out of a van for about $15 a pop. "The customers prefer us," he says, "because when they come with bird droppings, or whatever, we clean it up. The machine can't do that. Fausto has lived in the U.S. for 19 years, and still sends a portion of his earnings back to the Dominican Republic to help support his wife and children. "Every week or 15 days, I send $100 for food and other expenses," he says. "I cover their necessities from here." A Devil's Bargain Legitimate car washes—left with no choice but to lay off workers who provide hand washes prized by customers, to install expensive machines, and to plaster their walls with operating licenses—are clamoring for the government to enforce the law and shut down the illegal operators. "How can I compete with these guys when they're paying cash," car wash owner Stuart Markowitz said in 2015 testimony at City Hall, imploring Mayor Bill de Blasio (D), who was in attendance, to work with him to shut down the "bad operators." "'We worry for the workers, look at the laws we made,' says Belinsky, mimicking a politician. "But if those rules are not enforced, those laws are toothless—they only hurt the good guys." David Mertz concurs, telling Reason that the legitimate owners have a right "to be furious." "You can also make the argument that you should allow some people to skirt the law, to skirt the regulations that are meant to protect workers in an effort to give people work opportunities," Mertz said. "That's a devil's bargain." Or maybe the real devil's bargain is championing a set of policies that sound good at a rally, but that in the real world jeopardize the livelihoods of the working poor. Which brings us back to Vegas Auto Spa, the Brooklyn car wash </w:t>
      </w:r>
      <w:proofErr w:type="gramStart"/>
      <w:r w:rsidRPr="00105902">
        <w:rPr>
          <w:rFonts w:asciiTheme="minorHAnsi" w:eastAsia="Times New Roman" w:hAnsiTheme="minorHAnsi" w:cstheme="minorHAnsi"/>
          <w:color w:val="000000" w:themeColor="text1"/>
          <w:sz w:val="22"/>
        </w:rPr>
        <w:t>that progressive activists</w:t>
      </w:r>
      <w:proofErr w:type="gramEnd"/>
      <w:r w:rsidRPr="00105902">
        <w:rPr>
          <w:rFonts w:asciiTheme="minorHAnsi" w:eastAsia="Times New Roman" w:hAnsiTheme="minorHAnsi" w:cstheme="minorHAnsi"/>
          <w:color w:val="000000" w:themeColor="text1"/>
          <w:sz w:val="22"/>
        </w:rPr>
        <w:t xml:space="preserve"> made an example of back in 2015. Shortly after the car wash unionized, the owner started planning his exit strategy. Two years later, he found a buyer, who kept it running for one more year. Today Vegas Auto Spa is shuttered, and the ripple effects of the entire movement have been to destabilize an industry, pushing the men and women who worked in it even deeper into the shadows.</w:t>
      </w:r>
    </w:p>
    <w:p w14:paraId="1022E2DD" w14:textId="77777777" w:rsidR="009C75F1" w:rsidRDefault="009C75F1" w:rsidP="009C75F1"/>
    <w:p w14:paraId="16042FB4" w14:textId="3A4E0BB4" w:rsidR="009C75F1" w:rsidRDefault="006A4496" w:rsidP="006A4496">
      <w:pPr>
        <w:pStyle w:val="Heading2"/>
      </w:pPr>
      <w:r>
        <w:lastRenderedPageBreak/>
        <w:t>Tradeoffs</w:t>
      </w:r>
    </w:p>
    <w:p w14:paraId="7BE8F73E" w14:textId="77777777" w:rsidR="006A4496" w:rsidRDefault="006A4496" w:rsidP="006A4496"/>
    <w:p w14:paraId="225BE0D4" w14:textId="77777777" w:rsidR="00404946" w:rsidRDefault="00404946" w:rsidP="00404946">
      <w:pPr>
        <w:pStyle w:val="Heading4"/>
      </w:pPr>
      <w:r>
        <w:t xml:space="preserve">Companies will cut other forms of compensation, leaving workers worse off </w:t>
      </w:r>
    </w:p>
    <w:p w14:paraId="39CCF650" w14:textId="77777777" w:rsidR="00404946" w:rsidRPr="00361937" w:rsidRDefault="00404946" w:rsidP="00404946">
      <w:r>
        <w:rPr>
          <w:rStyle w:val="Emphasis"/>
        </w:rPr>
        <w:t xml:space="preserve">Baird 02 </w:t>
      </w:r>
      <w:r w:rsidRPr="00361937">
        <w:t>[Charles Baird, a professor of economics and the director of the Smith Center for Private Enterprise Studies at California State University at Hayward, “The Living Wage Folly,” Ideas on Liberty, June 2002, pp. 16-19.]</w:t>
      </w:r>
    </w:p>
    <w:p w14:paraId="33356476" w14:textId="3642D6E1" w:rsidR="00404946" w:rsidRPr="00404946" w:rsidRDefault="00404946" w:rsidP="00404946">
      <w:pPr>
        <w:pStyle w:val="card"/>
        <w:ind w:left="0"/>
        <w:rPr>
          <w:rFonts w:asciiTheme="minorHAnsi" w:hAnsiTheme="minorHAnsi" w:cstheme="minorHAnsi"/>
          <w:szCs w:val="22"/>
        </w:rPr>
      </w:pPr>
      <w:r w:rsidRPr="00404946">
        <w:rPr>
          <w:rFonts w:asciiTheme="minorHAnsi" w:hAnsiTheme="minorHAnsi" w:cstheme="minorHAnsi"/>
          <w:szCs w:val="22"/>
        </w:rPr>
        <w:t>Sometimes profit-seeking entrepreneurs will try to avoid layoffs by cutting nonwage compensation paid to workers. For example, reductions in paid vacation time; employer contributions to retirement funds, employer paid medical insurance, and rates of sick leave accrual can sometimes offset the effect of a higher legal minimum wage. If so, affected workers will keep their jobs, but they will not be any better off than they were before the minimum-wage increase. In fact, they will probably be worse off because more of their compensation will be taxable than before.</w:t>
      </w:r>
    </w:p>
    <w:p w14:paraId="6A6A38E3" w14:textId="77777777" w:rsidR="00404946" w:rsidRDefault="00404946" w:rsidP="006A4496"/>
    <w:p w14:paraId="4EF0A1EE" w14:textId="3052382F" w:rsidR="006A4496" w:rsidRPr="00105902" w:rsidRDefault="006A4496" w:rsidP="00293FB4">
      <w:pPr>
        <w:pStyle w:val="Heading4"/>
        <w:rPr>
          <w:rFonts w:eastAsia="Times New Roman"/>
          <w:sz w:val="24"/>
          <w:szCs w:val="24"/>
        </w:rPr>
      </w:pPr>
      <w:r w:rsidRPr="00105902">
        <w:rPr>
          <w:rFonts w:eastAsia="Times New Roman"/>
        </w:rPr>
        <w:t xml:space="preserve">Companies make up for higher wages by decreasing hours </w:t>
      </w:r>
      <w:r w:rsidR="007471CC">
        <w:rPr>
          <w:rFonts w:eastAsia="Times New Roman"/>
        </w:rPr>
        <w:t xml:space="preserve">and </w:t>
      </w:r>
      <w:r w:rsidRPr="00105902">
        <w:rPr>
          <w:rFonts w:eastAsia="Times New Roman"/>
        </w:rPr>
        <w:t>benefits</w:t>
      </w:r>
      <w:r w:rsidR="007471CC">
        <w:rPr>
          <w:rFonts w:eastAsia="Times New Roman"/>
        </w:rPr>
        <w:t xml:space="preserve"> resulting in lower worker earnings – empirics</w:t>
      </w:r>
    </w:p>
    <w:p w14:paraId="51123173" w14:textId="2617253C" w:rsidR="007471CC" w:rsidRPr="003A7F02" w:rsidRDefault="007471CC" w:rsidP="007471CC">
      <w:r w:rsidRPr="00650895">
        <w:rPr>
          <w:rStyle w:val="StyleUnderline"/>
          <w:b/>
          <w:bCs/>
        </w:rPr>
        <w:t>Yu 21</w:t>
      </w:r>
      <w:r w:rsidRPr="003A7F02">
        <w:t xml:space="preserve"> [Yu, </w:t>
      </w:r>
      <w:proofErr w:type="spellStart"/>
      <w:r w:rsidRPr="003A7F02">
        <w:t>Qiuping</w:t>
      </w:r>
      <w:proofErr w:type="spellEnd"/>
      <w:r w:rsidRPr="003A7F02">
        <w:t xml:space="preserve">, et al. </w:t>
      </w:r>
      <w:proofErr w:type="spellStart"/>
      <w:r w:rsidRPr="003A7F02">
        <w:t>Qiuping</w:t>
      </w:r>
      <w:proofErr w:type="spellEnd"/>
      <w:r w:rsidRPr="003A7F02">
        <w:t xml:space="preserve"> </w:t>
      </w:r>
      <w:r>
        <w:t>[</w:t>
      </w:r>
      <w:r w:rsidRPr="003A7F02">
        <w:t xml:space="preserve">Yu is an assistant professor of Operations Management and Business Analytics at the Georgia Tech </w:t>
      </w:r>
      <w:proofErr w:type="spellStart"/>
      <w:r w:rsidRPr="003A7F02">
        <w:t>Scheller</w:t>
      </w:r>
      <w:proofErr w:type="spellEnd"/>
      <w:r w:rsidRPr="003A7F02">
        <w:t xml:space="preserve"> College of Business.</w:t>
      </w:r>
      <w:r>
        <w:t>]</w:t>
      </w:r>
      <w:r w:rsidRPr="003A7F02">
        <w:t xml:space="preserve"> “Research: When a Higher Minimum Wage Leads to Lower Compensation.” Harvard Business Review, Harvard Business Publishing, 10 June 2021, hbr.org/2021/06/research-when-a-higher-minimum-wage-leads-to-lower-compensation.]</w:t>
      </w:r>
    </w:p>
    <w:p w14:paraId="41FFF067" w14:textId="77777777" w:rsidR="007471CC" w:rsidRPr="002532E8" w:rsidRDefault="007471CC" w:rsidP="007471CC">
      <w:pPr>
        <w:rPr>
          <w:rStyle w:val="StyleUnderline"/>
        </w:rPr>
      </w:pPr>
      <w:r w:rsidRPr="002532E8">
        <w:rPr>
          <w:sz w:val="22"/>
        </w:rPr>
        <w:t xml:space="preserve">In the U.S., we’re seeing an increasing number of calls to increase the national minimum wage to $15/hour. Many states and municipalities have already passed minimum wage hikes in the last several years, and a variety of proposals are under consideration at the federal level. However, economists remain uncertain as to the long-term impact of these policies on the welfare of American workers. Some studies suggest that raising minimum wage has a small negative effect on employment rates, while others find no such adverse effect on employment. </w:t>
      </w:r>
      <w:r w:rsidRPr="002532E8">
        <w:rPr>
          <w:rStyle w:val="StyleUnderline"/>
        </w:rPr>
        <w:t>Part of what makes it so tricky to quantify the impact of minimum wage policies is that they can influence firms’ behavior in a variety of complex, interrelated ways.</w:t>
      </w:r>
      <w:r w:rsidRPr="002532E8">
        <w:rPr>
          <w:sz w:val="22"/>
        </w:rPr>
        <w:t xml:space="preserve"> In addition to changing employment rates, studies suggest that firms may strategically respond to minimum wage increases by changing their approaches in other areas, such as worker schedules. This can have significant implications for employee welfare, but scheduling data is often harder to obtain than employment numbers. Minimum wage increases are also often accompanied by a host of other external factors and policies, making it difficult to identify test environments that enable a true apples-to-apples comparison of before and after minimum wage increases. </w:t>
      </w:r>
      <w:r w:rsidRPr="002532E8">
        <w:rPr>
          <w:rStyle w:val="StyleUnderline"/>
        </w:rPr>
        <w:t xml:space="preserve">To address these challenges, we conducted a study in which we leveraged a highly granular dataset of worker scheduling data from a national fashion retailer in the U.S. to compare scheduling differences in states with different minimum wage histories. </w:t>
      </w:r>
      <w:r w:rsidRPr="002532E8">
        <w:rPr>
          <w:sz w:val="22"/>
        </w:rPr>
        <w:t xml:space="preserve">Specifically, we looked at worker schedule and wage data from 2015 to 2018 for more than 5,000 employees at 45 stores in California — where the minimum wage was $9 in </w:t>
      </w:r>
      <w:proofErr w:type="gramStart"/>
      <w:r w:rsidRPr="002532E8">
        <w:rPr>
          <w:sz w:val="22"/>
        </w:rPr>
        <w:t>2015, and</w:t>
      </w:r>
      <w:proofErr w:type="gramEnd"/>
      <w:r w:rsidRPr="002532E8">
        <w:rPr>
          <w:sz w:val="22"/>
        </w:rPr>
        <w:t xml:space="preserve"> has increased every year since then — and at 17 stores in Texas, where the minimum wage was $7.25 for the duration of our study. We then controlled for statewide economic and employment differences between California and Texas </w:t>
      </w:r>
      <w:proofErr w:type="gramStart"/>
      <w:r w:rsidRPr="002532E8">
        <w:rPr>
          <w:sz w:val="22"/>
        </w:rPr>
        <w:t>in order to</w:t>
      </w:r>
      <w:proofErr w:type="gramEnd"/>
      <w:r w:rsidRPr="002532E8">
        <w:rPr>
          <w:sz w:val="22"/>
        </w:rPr>
        <w:t xml:space="preserve"> isolate just the impact of increasing the minimum wage. Based on this analysis, </w:t>
      </w:r>
      <w:r w:rsidRPr="002532E8">
        <w:rPr>
          <w:rStyle w:val="StyleUnderline"/>
        </w:rPr>
        <w:t>we found that</w:t>
      </w:r>
      <w:r w:rsidRPr="002532E8">
        <w:rPr>
          <w:sz w:val="22"/>
        </w:rPr>
        <w:t xml:space="preserve"> increasing the minimum wage had no statistically significant impact on the total number of labor hours employed at a given store. In other words, </w:t>
      </w:r>
      <w:r w:rsidRPr="002532E8">
        <w:rPr>
          <w:rStyle w:val="StyleUnderline"/>
        </w:rPr>
        <w:t>stores hired workers to work for the same overall number of hours regardless of whether minimum wage increased</w:t>
      </w:r>
      <w:r w:rsidRPr="002532E8">
        <w:rPr>
          <w:sz w:val="22"/>
        </w:rPr>
        <w:t xml:space="preserve">. However, our data suggests that the way in which those </w:t>
      </w:r>
      <w:r w:rsidRPr="002532E8">
        <w:rPr>
          <w:rStyle w:val="StyleUnderline"/>
        </w:rPr>
        <w:t xml:space="preserve">hours </w:t>
      </w:r>
      <w:r w:rsidRPr="002532E8">
        <w:rPr>
          <w:sz w:val="22"/>
        </w:rPr>
        <w:t>were allocated</w:t>
      </w:r>
      <w:r w:rsidRPr="002532E8">
        <w:rPr>
          <w:rStyle w:val="StyleUnderline"/>
        </w:rPr>
        <w:t xml:space="preserve"> among workers</w:t>
      </w:r>
      <w:r w:rsidRPr="002532E8">
        <w:rPr>
          <w:sz w:val="22"/>
        </w:rPr>
        <w:t xml:space="preserve"> did </w:t>
      </w:r>
      <w:r w:rsidRPr="002532E8">
        <w:rPr>
          <w:rStyle w:val="StyleUnderline"/>
        </w:rPr>
        <w:t>change. For every $1 increase in the minimum wage</w:t>
      </w:r>
      <w:r w:rsidRPr="002532E8">
        <w:rPr>
          <w:sz w:val="22"/>
        </w:rPr>
        <w:t xml:space="preserve">, we found that the </w:t>
      </w:r>
      <w:r w:rsidRPr="002532E8">
        <w:rPr>
          <w:rStyle w:val="StyleUnderline"/>
        </w:rPr>
        <w:t>total number of workers scheduled to work each week increased by 27.7%, while the average number of hours each worker worked per week decrease by 20.8%.</w:t>
      </w:r>
      <w:r w:rsidRPr="002532E8">
        <w:rPr>
          <w:sz w:val="22"/>
        </w:rPr>
        <w:t xml:space="preserve"> For an average store </w:t>
      </w:r>
      <w:r w:rsidRPr="002532E8">
        <w:rPr>
          <w:rStyle w:val="StyleUnderline"/>
        </w:rPr>
        <w:t>in California</w:t>
      </w:r>
      <w:r w:rsidRPr="002532E8">
        <w:rPr>
          <w:sz w:val="22"/>
        </w:rPr>
        <w:t xml:space="preserve">, these </w:t>
      </w:r>
      <w:r w:rsidRPr="002532E8">
        <w:rPr>
          <w:rStyle w:val="StyleUnderline"/>
        </w:rPr>
        <w:t xml:space="preserve">changes translated into four extra workers per week and five fewer hours per worker per week — which meant that the total wage compensation of an average minimum wage worker in a California store </w:t>
      </w:r>
      <w:proofErr w:type="gramStart"/>
      <w:r w:rsidRPr="002532E8">
        <w:rPr>
          <w:rStyle w:val="StyleUnderline"/>
        </w:rPr>
        <w:t>actually fell</w:t>
      </w:r>
      <w:proofErr w:type="gramEnd"/>
      <w:r w:rsidRPr="002532E8">
        <w:rPr>
          <w:rStyle w:val="StyleUnderline"/>
        </w:rPr>
        <w:t xml:space="preserve"> by 13.6%.</w:t>
      </w:r>
      <w:r w:rsidRPr="002532E8">
        <w:rPr>
          <w:sz w:val="22"/>
        </w:rPr>
        <w:t xml:space="preserve"> This </w:t>
      </w:r>
      <w:r w:rsidRPr="002532E8">
        <w:rPr>
          <w:rStyle w:val="StyleUnderline"/>
        </w:rPr>
        <w:t>decrease</w:t>
      </w:r>
      <w:r w:rsidRPr="002532E8">
        <w:rPr>
          <w:sz w:val="22"/>
        </w:rPr>
        <w:t xml:space="preserve"> in the average number of hours worked not only reduced total </w:t>
      </w:r>
      <w:r w:rsidRPr="002532E8">
        <w:rPr>
          <w:sz w:val="22"/>
        </w:rPr>
        <w:lastRenderedPageBreak/>
        <w:t xml:space="preserve">wages, but also </w:t>
      </w:r>
      <w:r w:rsidRPr="002532E8">
        <w:rPr>
          <w:rStyle w:val="StyleUnderline"/>
        </w:rPr>
        <w:t>impacted eligibility for benefits</w:t>
      </w:r>
      <w:r w:rsidRPr="002532E8">
        <w:rPr>
          <w:sz w:val="22"/>
        </w:rPr>
        <w:t xml:space="preserve">. We found that </w:t>
      </w:r>
      <w:r w:rsidRPr="002532E8">
        <w:rPr>
          <w:rStyle w:val="StyleUnderline"/>
        </w:rPr>
        <w:t>for every $1 increase in minimum wage</w:t>
      </w:r>
      <w:r w:rsidRPr="002532E8">
        <w:rPr>
          <w:sz w:val="22"/>
        </w:rPr>
        <w:t xml:space="preserve">, the </w:t>
      </w:r>
      <w:r w:rsidRPr="002532E8">
        <w:rPr>
          <w:rStyle w:val="StyleUnderline"/>
        </w:rPr>
        <w:t>percentage of workers working more than 20 hours per week (making them eligible for retirement benefits) decreased by 23.0%, while the percentage of workers with more than 30 hours per week (making them eligible for health care benefits) decreased by 14.9%.</w:t>
      </w:r>
      <w:r w:rsidRPr="002532E8">
        <w:rPr>
          <w:sz w:val="22"/>
        </w:rPr>
        <w:t xml:space="preserve"> This suggests </w:t>
      </w:r>
      <w:r w:rsidRPr="002532E8">
        <w:rPr>
          <w:rStyle w:val="StyleUnderline"/>
        </w:rPr>
        <w:t>that as minimum wage increases, firms may strategically adjust their scheduling practices to reduce the number of workers eligible for benefits: Our estimates suggest that the average store in our California data set recouped approximately 27.5% of the increase in its wage costs through savings associated with reducing benefits.</w:t>
      </w:r>
      <w:r w:rsidRPr="002532E8">
        <w:rPr>
          <w:sz w:val="22"/>
        </w:rPr>
        <w:t xml:space="preserve"> In addition to the direct reduction in wage compensation and associated reduction in eligibility for benefits, we also found that </w:t>
      </w:r>
      <w:r w:rsidRPr="002532E8">
        <w:rPr>
          <w:rStyle w:val="StyleUnderline"/>
        </w:rPr>
        <w:t>increasing minimum wage led to less consistent work schedules</w:t>
      </w:r>
      <w:r w:rsidRPr="002532E8">
        <w:rPr>
          <w:sz w:val="22"/>
        </w:rPr>
        <w:t>, both in terms of the number of hours employees worked from one week to the next, and in terms of the timing of those shifts. A $</w:t>
      </w:r>
      <w:r w:rsidRPr="002532E8">
        <w:rPr>
          <w:rStyle w:val="StyleUnderline"/>
        </w:rPr>
        <w:t>1 increase in the minimum wage corresponded to a 33.0% increase in fluctuations in</w:t>
      </w:r>
      <w:r w:rsidRPr="002532E8">
        <w:rPr>
          <w:sz w:val="22"/>
        </w:rPr>
        <w:t xml:space="preserve"> the number of </w:t>
      </w:r>
      <w:r w:rsidRPr="002532E8">
        <w:rPr>
          <w:rStyle w:val="StyleUnderline"/>
        </w:rPr>
        <w:t>hours</w:t>
      </w:r>
      <w:r w:rsidRPr="002532E8">
        <w:rPr>
          <w:sz w:val="22"/>
        </w:rPr>
        <w:t xml:space="preserve"> worked </w:t>
      </w:r>
      <w:r w:rsidRPr="002532E8">
        <w:rPr>
          <w:rStyle w:val="StyleUnderline"/>
        </w:rPr>
        <w:t>per week, a 9.5% increase in fluctuations in</w:t>
      </w:r>
      <w:r w:rsidRPr="002532E8">
        <w:rPr>
          <w:sz w:val="22"/>
        </w:rPr>
        <w:t xml:space="preserve"> the number of </w:t>
      </w:r>
      <w:r w:rsidRPr="002532E8">
        <w:rPr>
          <w:rStyle w:val="StyleUnderline"/>
        </w:rPr>
        <w:t>hours worked per day, and 9.8% increase in fluctuations of shift start times.</w:t>
      </w:r>
      <w:r w:rsidRPr="002532E8">
        <w:rPr>
          <w:sz w:val="22"/>
        </w:rPr>
        <w:t xml:space="preserve"> Furthermore, this negative </w:t>
      </w:r>
      <w:r w:rsidRPr="002532E8">
        <w:rPr>
          <w:rStyle w:val="StyleUnderline"/>
        </w:rPr>
        <w:t>impact on scheduling consistency</w:t>
      </w:r>
      <w:r w:rsidRPr="002532E8">
        <w:rPr>
          <w:sz w:val="22"/>
        </w:rPr>
        <w:t xml:space="preserve"> was generally </w:t>
      </w:r>
      <w:r w:rsidRPr="002532E8">
        <w:rPr>
          <w:rStyle w:val="StyleUnderline"/>
        </w:rPr>
        <w:t>more severe for workers who had held their jobs for less time</w:t>
      </w:r>
      <w:r w:rsidRPr="002532E8">
        <w:rPr>
          <w:sz w:val="22"/>
        </w:rPr>
        <w:t xml:space="preserve">, suggesting that newer employees were particularly impacted by these shifts. Research has shown that </w:t>
      </w:r>
      <w:r w:rsidRPr="002532E8">
        <w:rPr>
          <w:rStyle w:val="StyleUnderline"/>
        </w:rPr>
        <w:t>a lack of schedule consistency can make it significantly harder for hourly workers to coordinate job activities with their personal lives, balance multiple jobs, and ensure long-term financial stability. Between these three factors, our data suggests that the combination of reduced hours, eligibility for benefits, and schedule consistency that resulted from a $1 increase in the minimum wage added up to average net losses of at least $1,590 per year per employee — equivalent to 11.6% of workers’ total wage compensation (and this is assuming that workers were able to use their reduced hours to work a second job — an assumption which may not hold true for many employees).</w:t>
      </w:r>
    </w:p>
    <w:p w14:paraId="4F356857" w14:textId="77777777" w:rsidR="006A4496" w:rsidRDefault="006A4496" w:rsidP="006A4496"/>
    <w:p w14:paraId="7436E567" w14:textId="07B1C072" w:rsidR="001112F0" w:rsidRDefault="008E31E9" w:rsidP="001112F0">
      <w:pPr>
        <w:pStyle w:val="Heading2"/>
      </w:pPr>
      <w:r>
        <w:lastRenderedPageBreak/>
        <w:t xml:space="preserve">Corporate </w:t>
      </w:r>
      <w:r w:rsidR="001112F0">
        <w:t>Innovation</w:t>
      </w:r>
    </w:p>
    <w:p w14:paraId="2716DE1A" w14:textId="77777777" w:rsidR="001112F0" w:rsidRDefault="001112F0" w:rsidP="001112F0"/>
    <w:p w14:paraId="0A1FCE6D" w14:textId="3AF4D0B8" w:rsidR="001112F0" w:rsidRDefault="001112F0" w:rsidP="001112F0">
      <w:pPr>
        <w:pStyle w:val="Heading4"/>
      </w:pPr>
      <w:r>
        <w:t xml:space="preserve">Living wage wrecks corporate </w:t>
      </w:r>
      <w:r w:rsidR="00185A73">
        <w:t>innovation,</w:t>
      </w:r>
      <w:r>
        <w:t xml:space="preserve"> which is key to reducing product costs for consumers, which solves poverty </w:t>
      </w:r>
    </w:p>
    <w:p w14:paraId="013ED975" w14:textId="77777777" w:rsidR="001112F0" w:rsidRPr="00361937" w:rsidRDefault="001112F0" w:rsidP="001112F0">
      <w:r>
        <w:rPr>
          <w:rStyle w:val="Emphasis"/>
        </w:rPr>
        <w:t>Phillips 12</w:t>
      </w:r>
      <w:r w:rsidRPr="00361937">
        <w:t>[Brian Phillips. The Fallacy of “Living Wage.” 2013/03/06 http://capitalismmagazine.com/2013/03/the-fallacy-of-living-wage-2/]</w:t>
      </w:r>
    </w:p>
    <w:p w14:paraId="63291746" w14:textId="77777777" w:rsidR="001112F0" w:rsidRPr="00361937" w:rsidRDefault="001112F0" w:rsidP="001112F0">
      <w:pPr>
        <w:rPr>
          <w:b/>
          <w:sz w:val="22"/>
          <w:u w:val="single"/>
        </w:rPr>
      </w:pPr>
      <w:r w:rsidRPr="00361937">
        <w:rPr>
          <w:sz w:val="22"/>
        </w:rPr>
        <w:t xml:space="preserve">If the advocates of the “living wage” are truly convinced that arbitrary government dictates have no detrimental consequences on jobs, why don’t they advocate a “prosperity wage”? Instead of legislating a wage that allows families to “get by,” why don’t they legislate a wage that allows families to prosper? In other words, instead of a “living wage” of $10 an hour (or whatever the figure may be), why don’t legislators force businesses to pay $100 an hour? One would think that the answer is obvious, but apparently it isn’t. Few, if any, businesses could afford to pay $100 an hour. They would not create new jobs, and they would likely cut most of the jobs that they currently have. The results would be catastrophic. The difference between a “living wage” and a “prosperity wage” is only one of degree. The principle is the same. A “prosperity wage” would be devastating to jobs. So is a “living wage,” a minimum wage, or any other government mandated wage. The only difference is the number of jobs and lives destroyed. </w:t>
      </w:r>
      <w:r w:rsidRPr="00361937">
        <w:rPr>
          <w:rStyle w:val="StyleUnderline"/>
        </w:rPr>
        <w:t>The real issue is not the nominal wage—what a worker is paid. The real issue is real wages—what that pay will purchase. If a worker’s pay increases 10% but prices increase 20%, he is not better off. His money does not purchase as much. However, if his wages decrease by 10% while prices fall 20%, he can purchase more even though he makes less money</w:t>
      </w:r>
      <w:r w:rsidRPr="00361937">
        <w:rPr>
          <w:sz w:val="22"/>
        </w:rPr>
        <w:t xml:space="preserve">. To most Americans, the idea of falling prices probably seems like a fantasy. Prices for energy, health care, and food seem to increase almost daily. But consider computers, cell phones, and flat screen televisions—their prices have fallen significantly. And in the late 19th century, wages fell while prices fell even more. Between 1870 and 1889, wages for non-farm labor decreased from $1.57 per day to $1.39 per day, a decrease of 10.2 percent. During the same period, the Consumer Price Index decreased 28.9 percent. Even though wages for unskilled labor fell by more than ten percent over twenty years, prices fell by nearly three times as much, that is, a dollar bought a lot more. Further, there was much more available: Canned goods became widely available in the 1880s, which provided a much more varied diet, such as fruits and vegetables that were not in season; refrigerated railroad cars made it possible for urban residents to eat fresh meat, grapes, and strawberries more frequently; improvements in the sewing machine enabled manufacturers to mass produce clothing at low prices; department stores offered consumers wide selections in clothing, household goods, and more. In short, the unskilled worker’s life was immensely better in 1889 than it had been in 1870. In a free market, this will always be the case. </w:t>
      </w:r>
      <w:r w:rsidRPr="00361937">
        <w:rPr>
          <w:rStyle w:val="StyleUnderline"/>
        </w:rPr>
        <w:t>The items that are rapidly increasing in price today are, in general, heavily regulated industries. Government intervention stifles innovation and makes production more expensive</w:t>
      </w:r>
      <w:r w:rsidRPr="00361937">
        <w:rPr>
          <w:sz w:val="22"/>
        </w:rPr>
        <w:t xml:space="preserve">. </w:t>
      </w:r>
      <w:r w:rsidRPr="00361937">
        <w:rPr>
          <w:rStyle w:val="StyleUnderline"/>
        </w:rPr>
        <w:t xml:space="preserve">The items that are falling in price are in industries that are less regulated, which means more innovation and greater ease of producing those values. The fundamental issue is not </w:t>
      </w:r>
      <w:proofErr w:type="gramStart"/>
      <w:r w:rsidRPr="00361937">
        <w:rPr>
          <w:rStyle w:val="StyleUnderline"/>
        </w:rPr>
        <w:t>wage</w:t>
      </w:r>
      <w:proofErr w:type="gramEnd"/>
      <w:r w:rsidRPr="00361937">
        <w:rPr>
          <w:rStyle w:val="StyleUnderline"/>
        </w:rPr>
        <w:t xml:space="preserve"> rates, but productivity. When production increases, prices fall.</w:t>
      </w:r>
      <w:r w:rsidRPr="00361937">
        <w:rPr>
          <w:sz w:val="22"/>
        </w:rPr>
        <w:t xml:space="preserve"> This was true of kerosene, which the price of kerosene steadily decreased from fifty-eight cents a gallon in 1865 to ten cents a gallon in 1874. It was true of the Model-T, which decreased from $850 in 1908 to $290 in 1924. </w:t>
      </w:r>
      <w:r w:rsidRPr="00361937">
        <w:rPr>
          <w:rStyle w:val="StyleUnderline"/>
        </w:rPr>
        <w:t>When prices fall, a consumer can purchase more of the given item, even if his own wages decrease. But why would a worker’s wage decrease. Again, the issue is productivity</w:t>
      </w:r>
      <w:r w:rsidRPr="00361937">
        <w:rPr>
          <w:sz w:val="22"/>
        </w:rPr>
        <w:t xml:space="preserve">. </w:t>
      </w:r>
      <w:r w:rsidRPr="00361937">
        <w:rPr>
          <w:rStyle w:val="StyleUnderline"/>
        </w:rPr>
        <w:t xml:space="preserve">If a worker desires a higher wage, he must produce more </w:t>
      </w:r>
      <w:proofErr w:type="gramStart"/>
      <w:r w:rsidRPr="00361937">
        <w:rPr>
          <w:rStyle w:val="StyleUnderline"/>
        </w:rPr>
        <w:t>in a given</w:t>
      </w:r>
      <w:proofErr w:type="gramEnd"/>
      <w:r w:rsidRPr="00361937">
        <w:rPr>
          <w:rStyle w:val="StyleUnderline"/>
        </w:rPr>
        <w:t xml:space="preserve"> period of time</w:t>
      </w:r>
      <w:r w:rsidRPr="00361937">
        <w:rPr>
          <w:sz w:val="22"/>
        </w:rPr>
        <w:t xml:space="preserve">. A farmer who uses only manual labor can only grow, for example, 100 bushels of corn a year. A farmer who uses animal labor can grow 1,000 bushels of corn a year. A farmer who uses machinery can grow 100,000 bushels of corn a year. As the farmer produces more his income increases. </w:t>
      </w:r>
      <w:r w:rsidRPr="00361937">
        <w:rPr>
          <w:rStyle w:val="StyleUnderline"/>
        </w:rPr>
        <w:t xml:space="preserve">The focus on wages reverses </w:t>
      </w:r>
      <w:proofErr w:type="gramStart"/>
      <w:r w:rsidRPr="00361937">
        <w:rPr>
          <w:rStyle w:val="StyleUnderline"/>
        </w:rPr>
        <w:t>cause</w:t>
      </w:r>
      <w:proofErr w:type="gramEnd"/>
      <w:r w:rsidRPr="00361937">
        <w:rPr>
          <w:rStyle w:val="StyleUnderline"/>
        </w:rPr>
        <w:t xml:space="preserve"> and effect. The focus on wages is a focus on consumption—what a worker can buy from his wages. But an individual cannot consume until he produces, unless he wishes to live as a parasite. Government </w:t>
      </w:r>
      <w:r w:rsidRPr="00361937">
        <w:rPr>
          <w:rStyle w:val="StyleUnderline"/>
        </w:rPr>
        <w:lastRenderedPageBreak/>
        <w:t>intervention impedes production. Government intervention prevents individuals from starting businesses, creating jobs, developing new products or processes</w:t>
      </w:r>
      <w:r w:rsidRPr="00361937">
        <w:rPr>
          <w:sz w:val="22"/>
        </w:rPr>
        <w:t xml:space="preserve">. Government intervention prevents individuals from acting on their own judgment. If someone wants to offer a job with a pay of $2 an hour, he should be free to do so. If he cannot attract enough workers at that wage, he will need to offer more or go out of business. If a worker is willing to work for $2 an hour, why should anyone prevent him from doing so? If the business owner judges that a job is only worth $2 an hour, he should be free to act on his own judgment. If a worker judges that a job paying $2 an hour is his best opportunity, he should be free to act on his own judgment. </w:t>
      </w:r>
      <w:r w:rsidRPr="00361937">
        <w:rPr>
          <w:rStyle w:val="StyleUnderline"/>
        </w:rPr>
        <w:t xml:space="preserve">Government intervention in the employer/employee relationship prohibits each from acting as he thinks best for his own life. Like all advocates of government intervention, the advocates of a “living wage” believe that they know what is best for other individuals. They are willing to use government coercion to dictate how others may live their lives. Ironically, and sadly, while advocating a “living wage” they simultaneously seek to prohibit others from </w:t>
      </w:r>
      <w:proofErr w:type="gramStart"/>
      <w:r w:rsidRPr="00361937">
        <w:rPr>
          <w:rStyle w:val="StyleUnderline"/>
        </w:rPr>
        <w:t>actually living</w:t>
      </w:r>
      <w:proofErr w:type="gramEnd"/>
      <w:r w:rsidRPr="00361937">
        <w:rPr>
          <w:rStyle w:val="StyleUnderline"/>
        </w:rPr>
        <w:t>.</w:t>
      </w:r>
    </w:p>
    <w:p w14:paraId="1BCFB357" w14:textId="77777777" w:rsidR="001112F0" w:rsidRPr="001112F0" w:rsidRDefault="001112F0" w:rsidP="001112F0"/>
    <w:p w14:paraId="47DCB10F" w14:textId="066FD7F2" w:rsidR="00141AC1" w:rsidRDefault="003157A4" w:rsidP="008E231E">
      <w:pPr>
        <w:pStyle w:val="Heading2"/>
      </w:pPr>
      <w:r>
        <w:lastRenderedPageBreak/>
        <w:t>Hurts</w:t>
      </w:r>
      <w:r w:rsidR="009A422D">
        <w:t xml:space="preserve"> Low Wage workers</w:t>
      </w:r>
    </w:p>
    <w:p w14:paraId="554FD50E" w14:textId="77777777" w:rsidR="009A422D" w:rsidRDefault="009A422D" w:rsidP="009A422D"/>
    <w:p w14:paraId="707977DA" w14:textId="77777777" w:rsidR="009A422D" w:rsidRDefault="009A422D" w:rsidP="009A422D">
      <w:pPr>
        <w:pStyle w:val="Heading4"/>
      </w:pPr>
      <w:r>
        <w:t xml:space="preserve">Living wage won’t help those who </w:t>
      </w:r>
      <w:proofErr w:type="gramStart"/>
      <w:r>
        <w:t>actually need</w:t>
      </w:r>
      <w:proofErr w:type="gramEnd"/>
      <w:r>
        <w:t xml:space="preserve"> it, best studies</w:t>
      </w:r>
    </w:p>
    <w:p w14:paraId="7EF7E319" w14:textId="77777777" w:rsidR="009A422D" w:rsidRPr="006D4A7D" w:rsidRDefault="009A422D" w:rsidP="009A422D">
      <w:proofErr w:type="spellStart"/>
      <w:r w:rsidRPr="006D4A7D">
        <w:rPr>
          <w:rStyle w:val="Emphasis"/>
        </w:rPr>
        <w:t>Lammam</w:t>
      </w:r>
      <w:proofErr w:type="spellEnd"/>
      <w:r w:rsidRPr="006D4A7D">
        <w:rPr>
          <w:rStyle w:val="Emphasis"/>
        </w:rPr>
        <w:t xml:space="preserve"> and Macintyre 20</w:t>
      </w:r>
      <w:r w:rsidRPr="006D4A7D">
        <w:t xml:space="preserve"> [[Charles </w:t>
      </w:r>
      <w:proofErr w:type="spellStart"/>
      <w:r w:rsidRPr="006D4A7D">
        <w:t>Lammam</w:t>
      </w:r>
      <w:proofErr w:type="spellEnd"/>
      <w:r w:rsidRPr="006D4A7D">
        <w:t xml:space="preserve"> and Hugh Macintyre] </w:t>
      </w:r>
      <w:r w:rsidRPr="006D4A7D">
        <w:rPr>
          <w:highlight w:val="white"/>
        </w:rPr>
        <w:t xml:space="preserve">Charles </w:t>
      </w:r>
      <w:proofErr w:type="spellStart"/>
      <w:r w:rsidRPr="006D4A7D">
        <w:rPr>
          <w:highlight w:val="white"/>
        </w:rPr>
        <w:t>Lammam</w:t>
      </w:r>
      <w:proofErr w:type="spellEnd"/>
      <w:r w:rsidRPr="006D4A7D">
        <w:rPr>
          <w:highlight w:val="white"/>
        </w:rPr>
        <w:t xml:space="preserve"> is an economic and policy professional with over a decade-and-a-half of combined experience as a think-tank scholar and thought leader, trusted strategic advisor to government, executive leader at a financial services member association, and consultant to private for-profit and non-profit corporations. Hugh Macintyre is a senior policy analyst at the Fraser Institute. </w:t>
      </w:r>
      <w:r w:rsidRPr="006D4A7D">
        <w:t>“Living wage laws don’t help the most vulnerable” (2020, April 24). Fraser Institute.https://www.fraserinstitute.org/article/living-wage-laws-dont-help-most-vulnerable]</w:t>
      </w:r>
    </w:p>
    <w:p w14:paraId="06D02E7F" w14:textId="77777777" w:rsidR="009A422D" w:rsidRPr="006D4A7D" w:rsidRDefault="009A422D" w:rsidP="009A422D">
      <w:pPr>
        <w:shd w:val="clear" w:color="auto" w:fill="FFFFFF"/>
        <w:spacing w:after="160"/>
        <w:rPr>
          <w:rFonts w:eastAsia="Georgia"/>
          <w:sz w:val="22"/>
        </w:rPr>
      </w:pPr>
      <w:r w:rsidRPr="006D4A7D">
        <w:rPr>
          <w:rFonts w:eastAsia="Georgia"/>
          <w:sz w:val="22"/>
        </w:rPr>
        <w:t xml:space="preserve">The minimum wage debate raging in the United States has spilled into Canada sparking renewed interest in government-mandated wage floors. </w:t>
      </w:r>
      <w:proofErr w:type="spellStart"/>
      <w:r w:rsidRPr="006D4A7D">
        <w:rPr>
          <w:rFonts w:eastAsia="Georgia"/>
          <w:sz w:val="22"/>
        </w:rPr>
        <w:t>Labour</w:t>
      </w:r>
      <w:proofErr w:type="spellEnd"/>
      <w:r w:rsidRPr="006D4A7D">
        <w:rPr>
          <w:rFonts w:eastAsia="Georgia"/>
          <w:sz w:val="22"/>
        </w:rPr>
        <w:t xml:space="preserve"> activists are out in full force pushing governments to legislate higher pay for low-wage workers and one version calls on municipalities to decree a 'living wage law.' While these laws may sound like a good idea in theory, they do little to help the most vulnerable workers in practice. Living wage laws require private employers who do contract work for a city to pay their workers a wage that affords a certain living standard. Unlike minimum wage legislation, living wage laws cover smaller groups of workers and typically require a much higher wage. The living wage in New Westminster, B.C. (Canada's only city to enact such a law) is currently set at $19.62 per hour, almost double the provincial minimum wage of $10.25. Other Canadian cities have contemplated living wage proposals including Calgary, Ottawa, and Hamilton. In the United States, over 140 municipalities have passed a living wage law and the evidence from there should serve as a cautionary tale for us in Canada about more widely adopting such laws. The American experience shows that living wage laws reduce employment opportunities for low-wage workers and fail to help the most impoverished families. None of this should be a surprise to those familiar with the research on minimum wages. </w:t>
      </w:r>
      <w:r w:rsidRPr="006D4A7D">
        <w:rPr>
          <w:rFonts w:eastAsia="Georgia"/>
          <w:sz w:val="22"/>
          <w:u w:val="single"/>
        </w:rPr>
        <w:t>When governments mandate a wage above the prevailing market rate, employers respond by cutting back on jobs, hours, and on-the-job training. Less skilled workers 'those with fewer qualifications and experience' end up as collateral damage in the process.</w:t>
      </w:r>
      <w:r w:rsidRPr="006D4A7D">
        <w:rPr>
          <w:rFonts w:eastAsia="Georgia"/>
          <w:sz w:val="22"/>
        </w:rPr>
        <w:t xml:space="preserve"> That conclusion is supported by the best and most rigorously analyzed evidence on living wage laws. Yet </w:t>
      </w:r>
      <w:proofErr w:type="spellStart"/>
      <w:r w:rsidRPr="006D4A7D">
        <w:rPr>
          <w:rFonts w:eastAsia="Georgia"/>
          <w:sz w:val="22"/>
        </w:rPr>
        <w:t>labour</w:t>
      </w:r>
      <w:proofErr w:type="spellEnd"/>
      <w:r w:rsidRPr="006D4A7D">
        <w:rPr>
          <w:rFonts w:eastAsia="Georgia"/>
          <w:sz w:val="22"/>
        </w:rPr>
        <w:t xml:space="preserve"> activists tend to overlook these consequences and instead focus only on the benefits of such policies. </w:t>
      </w:r>
      <w:proofErr w:type="gramStart"/>
      <w:r w:rsidRPr="006D4A7D">
        <w:rPr>
          <w:rFonts w:eastAsia="Georgia"/>
          <w:sz w:val="22"/>
        </w:rPr>
        <w:t>In reality, while</w:t>
      </w:r>
      <w:proofErr w:type="gramEnd"/>
      <w:r w:rsidRPr="006D4A7D">
        <w:rPr>
          <w:rFonts w:eastAsia="Georgia"/>
          <w:sz w:val="22"/>
        </w:rPr>
        <w:t xml:space="preserve"> some workers may benefit from a higher wage, their gain comes at the </w:t>
      </w:r>
      <w:r w:rsidRPr="006D4A7D">
        <w:rPr>
          <w:rFonts w:eastAsia="Georgia"/>
          <w:sz w:val="22"/>
          <w:u w:val="single"/>
        </w:rPr>
        <w:t>expense of others who lose employment opportunities.</w:t>
      </w:r>
      <w:r w:rsidRPr="006D4A7D">
        <w:rPr>
          <w:rFonts w:eastAsia="Georgia"/>
          <w:sz w:val="22"/>
        </w:rPr>
        <w:t xml:space="preserve"> According to research by David </w:t>
      </w:r>
      <w:proofErr w:type="spellStart"/>
      <w:r w:rsidRPr="006D4A7D">
        <w:rPr>
          <w:rFonts w:eastAsia="Georgia"/>
          <w:sz w:val="22"/>
        </w:rPr>
        <w:t>Neumark</w:t>
      </w:r>
      <w:proofErr w:type="spellEnd"/>
      <w:r w:rsidRPr="006D4A7D">
        <w:rPr>
          <w:rFonts w:eastAsia="Georgia"/>
          <w:sz w:val="22"/>
        </w:rPr>
        <w:t xml:space="preserve"> and Scott Adams, leading scholars in the field, a 100 per cent increase in the living wage (say going from an hourly minimum wage of $10 to $20) </w:t>
      </w:r>
      <w:r w:rsidRPr="006D4A7D">
        <w:rPr>
          <w:rFonts w:eastAsia="Georgia"/>
          <w:sz w:val="22"/>
          <w:u w:val="single"/>
        </w:rPr>
        <w:t>reduces employment for low-wage workers by 12 to 17 per cent. Workers adversely affected lose valuable employment income and the ability to gain new skills and experience that would help them advance up the income ladder.</w:t>
      </w:r>
      <w:r w:rsidRPr="006D4A7D">
        <w:rPr>
          <w:rFonts w:eastAsia="Georgia"/>
          <w:sz w:val="22"/>
        </w:rPr>
        <w:t xml:space="preserve"> Other research shows that employers also respond to living wage laws by hiring more qualified workers to justify the artificial wage increase while passing over those with less skills. This is a </w:t>
      </w:r>
      <w:r w:rsidRPr="006D4A7D">
        <w:rPr>
          <w:rFonts w:eastAsia="Georgia"/>
          <w:sz w:val="22"/>
          <w:u w:val="single"/>
        </w:rPr>
        <w:t>highly perverse outcome since less-skilled workers are presumably among the very people the policy is intended help. If employers end up hiring more productive workers who would have been paid a higher wage anyways, it defeats the purpose of adopting living wage laws in the first place.</w:t>
      </w:r>
      <w:r w:rsidRPr="006D4A7D">
        <w:rPr>
          <w:rFonts w:eastAsia="Georgia"/>
          <w:sz w:val="22"/>
        </w:rPr>
        <w:t xml:space="preserve"> And </w:t>
      </w:r>
      <w:r w:rsidRPr="006D4A7D">
        <w:rPr>
          <w:rFonts w:eastAsia="Georgia"/>
          <w:sz w:val="22"/>
          <w:u w:val="single"/>
        </w:rPr>
        <w:t>living wage laws often don't help the poorest families</w:t>
      </w:r>
      <w:r w:rsidRPr="006D4A7D">
        <w:rPr>
          <w:rFonts w:eastAsia="Georgia"/>
          <w:sz w:val="22"/>
        </w:rPr>
        <w:t xml:space="preserve">. A key reason is that the overwhelming proportion of beneficiaries tend not to be poor. In one study of seven major U.S. cities, researchers found </w:t>
      </w:r>
      <w:r w:rsidRPr="006D4A7D">
        <w:rPr>
          <w:rFonts w:eastAsia="Georgia"/>
          <w:sz w:val="22"/>
          <w:u w:val="single"/>
        </w:rPr>
        <w:t>72 per cent of workers benefitting from living wage laws were not poor. Of the 28 per cent who were considered poor, only one-third moved above the poverty line.</w:t>
      </w:r>
      <w:r w:rsidRPr="006D4A7D">
        <w:rPr>
          <w:rFonts w:eastAsia="Georgia"/>
          <w:sz w:val="22"/>
        </w:rPr>
        <w:t xml:space="preserve"> Aside from the failure to </w:t>
      </w:r>
      <w:proofErr w:type="gramStart"/>
      <w:r w:rsidRPr="006D4A7D">
        <w:rPr>
          <w:rFonts w:eastAsia="Georgia"/>
          <w:sz w:val="22"/>
        </w:rPr>
        <w:t>actually help</w:t>
      </w:r>
      <w:proofErr w:type="gramEnd"/>
      <w:r w:rsidRPr="006D4A7D">
        <w:rPr>
          <w:rFonts w:eastAsia="Georgia"/>
          <w:sz w:val="22"/>
        </w:rPr>
        <w:t xml:space="preserve"> the poorest workers, living wage laws can also lead to </w:t>
      </w:r>
      <w:r w:rsidRPr="006D4A7D">
        <w:rPr>
          <w:rFonts w:eastAsia="Georgia"/>
          <w:sz w:val="22"/>
          <w:u w:val="single"/>
        </w:rPr>
        <w:t>higher municipal taxes.</w:t>
      </w:r>
      <w:r w:rsidRPr="006D4A7D">
        <w:rPr>
          <w:rFonts w:eastAsia="Georgia"/>
          <w:sz w:val="22"/>
        </w:rPr>
        <w:t xml:space="preserve"> This occurs because municipal governments are typically the customer of firms affected by living wage laws. And this unique arrangement allows </w:t>
      </w:r>
      <w:r w:rsidRPr="006D4A7D">
        <w:rPr>
          <w:rFonts w:eastAsia="Georgia"/>
          <w:sz w:val="22"/>
          <w:u w:val="single"/>
        </w:rPr>
        <w:t xml:space="preserve">businesses to more easily pass on the artificially higher </w:t>
      </w:r>
      <w:proofErr w:type="spellStart"/>
      <w:r w:rsidRPr="006D4A7D">
        <w:rPr>
          <w:rFonts w:eastAsia="Georgia"/>
          <w:sz w:val="22"/>
          <w:u w:val="single"/>
        </w:rPr>
        <w:t>labour</w:t>
      </w:r>
      <w:proofErr w:type="spellEnd"/>
      <w:r w:rsidRPr="006D4A7D">
        <w:rPr>
          <w:rFonts w:eastAsia="Georgia"/>
          <w:sz w:val="22"/>
          <w:u w:val="single"/>
        </w:rPr>
        <w:t xml:space="preserve"> costs to their customer </w:t>
      </w:r>
      <w:r w:rsidRPr="006D4A7D">
        <w:rPr>
          <w:rFonts w:eastAsia="Georgia"/>
          <w:sz w:val="22"/>
        </w:rPr>
        <w:t xml:space="preserve">rather than scale back on employment. </w:t>
      </w:r>
      <w:r w:rsidRPr="006D4A7D">
        <w:rPr>
          <w:rFonts w:eastAsia="Georgia"/>
          <w:sz w:val="22"/>
          <w:u w:val="single"/>
        </w:rPr>
        <w:t>The cost of city services will increase</w:t>
      </w:r>
      <w:r w:rsidRPr="006D4A7D">
        <w:rPr>
          <w:rFonts w:eastAsia="Georgia"/>
          <w:sz w:val="22"/>
        </w:rPr>
        <w:t xml:space="preserve"> when local governments absorb the higher </w:t>
      </w:r>
      <w:proofErr w:type="spellStart"/>
      <w:r w:rsidRPr="006D4A7D">
        <w:rPr>
          <w:rFonts w:eastAsia="Georgia"/>
          <w:sz w:val="22"/>
        </w:rPr>
        <w:t>labour</w:t>
      </w:r>
      <w:proofErr w:type="spellEnd"/>
      <w:r w:rsidRPr="006D4A7D">
        <w:rPr>
          <w:rFonts w:eastAsia="Georgia"/>
          <w:sz w:val="22"/>
        </w:rPr>
        <w:t xml:space="preserve"> costs. That ultimately means higher municipal taxes or reduced spending on other services. </w:t>
      </w:r>
      <w:r w:rsidRPr="006D4A7D">
        <w:rPr>
          <w:rFonts w:eastAsia="Georgia"/>
          <w:sz w:val="22"/>
          <w:u w:val="single"/>
        </w:rPr>
        <w:t>Taxpayers and city residents lose both ways.</w:t>
      </w:r>
      <w:r w:rsidRPr="006D4A7D">
        <w:rPr>
          <w:rFonts w:eastAsia="Georgia"/>
          <w:sz w:val="22"/>
        </w:rPr>
        <w:t xml:space="preserve"> Some taxpayers may be willing to accept more costly city services if it helped those most in need, but the evidence shows otherwise. Living wage laws reduce employment opportunities for low-wage workers. Those that do benefit from a </w:t>
      </w:r>
      <w:proofErr w:type="spellStart"/>
      <w:r w:rsidRPr="006D4A7D">
        <w:rPr>
          <w:rFonts w:eastAsia="Georgia"/>
          <w:sz w:val="22"/>
        </w:rPr>
        <w:lastRenderedPageBreak/>
        <w:t>higer</w:t>
      </w:r>
      <w:proofErr w:type="spellEnd"/>
      <w:r w:rsidRPr="006D4A7D">
        <w:rPr>
          <w:rFonts w:eastAsia="Georgia"/>
          <w:sz w:val="22"/>
        </w:rPr>
        <w:t xml:space="preserve"> wage are often more productive workers and not necessarily the poorest families. Activists calling on municipalities to adopt living wage laws would do well to look at the evidence and reconsider their position.</w:t>
      </w:r>
    </w:p>
    <w:p w14:paraId="7D5CE992" w14:textId="77777777" w:rsidR="009A422D" w:rsidRPr="009A422D" w:rsidRDefault="009A422D" w:rsidP="009A422D"/>
    <w:sectPr w:rsidR="009A422D" w:rsidRPr="009A422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98C3E6" w14:textId="77777777" w:rsidR="002C2373" w:rsidRDefault="002C2373" w:rsidP="00066D2C">
      <w:r>
        <w:separator/>
      </w:r>
    </w:p>
  </w:endnote>
  <w:endnote w:type="continuationSeparator" w:id="0">
    <w:p w14:paraId="46682346" w14:textId="77777777" w:rsidR="002C2373" w:rsidRDefault="002C2373" w:rsidP="00066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200247B" w:usb2="00000009" w:usb3="00000000" w:csb0="000001FF" w:csb1="00000000"/>
  </w:font>
  <w:font w:name="Questrial">
    <w:panose1 w:val="00000000000000000000"/>
    <w:charset w:val="4D"/>
    <w:family w:val="auto"/>
    <w:pitch w:val="variable"/>
    <w:sig w:usb0="E00002FF" w:usb1="4000201F" w:usb2="08000029" w:usb3="00000000" w:csb0="00000193"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08865D" w14:textId="77777777" w:rsidR="002C2373" w:rsidRDefault="002C2373" w:rsidP="00066D2C">
      <w:r>
        <w:separator/>
      </w:r>
    </w:p>
  </w:footnote>
  <w:footnote w:type="continuationSeparator" w:id="0">
    <w:p w14:paraId="3FCB6406" w14:textId="77777777" w:rsidR="002C2373" w:rsidRDefault="002C2373" w:rsidP="00066D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44C22E0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D20CB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D1E60F1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C72859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032FF0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9D2E7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F6EDE4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5164F1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BE2A4C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F84FA9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3D61E7F"/>
    <w:multiLevelType w:val="hybridMultilevel"/>
    <w:tmpl w:val="CD68C136"/>
    <w:lvl w:ilvl="0" w:tplc="E3AA7A6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AC7175"/>
    <w:multiLevelType w:val="hybridMultilevel"/>
    <w:tmpl w:val="DA0CB928"/>
    <w:lvl w:ilvl="0" w:tplc="4A5AB6C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9841D3"/>
    <w:multiLevelType w:val="hybridMultilevel"/>
    <w:tmpl w:val="8326AB2E"/>
    <w:lvl w:ilvl="0" w:tplc="61C4FFD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BF1A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9FE5C69"/>
    <w:multiLevelType w:val="hybridMultilevel"/>
    <w:tmpl w:val="42947C5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28B2E62"/>
    <w:multiLevelType w:val="hybridMultilevel"/>
    <w:tmpl w:val="C8666A80"/>
    <w:lvl w:ilvl="0" w:tplc="F4A27BE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D937795"/>
    <w:multiLevelType w:val="hybridMultilevel"/>
    <w:tmpl w:val="E3D4F056"/>
    <w:lvl w:ilvl="0" w:tplc="D54E8B0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9073978">
    <w:abstractNumId w:val="13"/>
  </w:num>
  <w:num w:numId="2" w16cid:durableId="1170870560">
    <w:abstractNumId w:val="9"/>
  </w:num>
  <w:num w:numId="3" w16cid:durableId="833834185">
    <w:abstractNumId w:val="7"/>
  </w:num>
  <w:num w:numId="4" w16cid:durableId="483855610">
    <w:abstractNumId w:val="6"/>
  </w:num>
  <w:num w:numId="5" w16cid:durableId="490291629">
    <w:abstractNumId w:val="5"/>
  </w:num>
  <w:num w:numId="6" w16cid:durableId="1864976328">
    <w:abstractNumId w:val="4"/>
  </w:num>
  <w:num w:numId="7" w16cid:durableId="2064716988">
    <w:abstractNumId w:val="8"/>
  </w:num>
  <w:num w:numId="8" w16cid:durableId="1002856598">
    <w:abstractNumId w:val="3"/>
  </w:num>
  <w:num w:numId="9" w16cid:durableId="1377390552">
    <w:abstractNumId w:val="2"/>
  </w:num>
  <w:num w:numId="10" w16cid:durableId="1014767844">
    <w:abstractNumId w:val="1"/>
  </w:num>
  <w:num w:numId="11" w16cid:durableId="183520292">
    <w:abstractNumId w:val="0"/>
  </w:num>
  <w:num w:numId="12" w16cid:durableId="698092072">
    <w:abstractNumId w:val="9"/>
  </w:num>
  <w:num w:numId="13" w16cid:durableId="1369916954">
    <w:abstractNumId w:val="7"/>
  </w:num>
  <w:num w:numId="14" w16cid:durableId="8991844">
    <w:abstractNumId w:val="6"/>
  </w:num>
  <w:num w:numId="15" w16cid:durableId="1590043916">
    <w:abstractNumId w:val="5"/>
  </w:num>
  <w:num w:numId="16" w16cid:durableId="917204324">
    <w:abstractNumId w:val="4"/>
  </w:num>
  <w:num w:numId="17" w16cid:durableId="820923047">
    <w:abstractNumId w:val="8"/>
  </w:num>
  <w:num w:numId="18" w16cid:durableId="265381276">
    <w:abstractNumId w:val="3"/>
  </w:num>
  <w:num w:numId="19" w16cid:durableId="521014124">
    <w:abstractNumId w:val="2"/>
  </w:num>
  <w:num w:numId="20" w16cid:durableId="382170014">
    <w:abstractNumId w:val="1"/>
  </w:num>
  <w:num w:numId="21" w16cid:durableId="473835908">
    <w:abstractNumId w:val="0"/>
  </w:num>
  <w:num w:numId="22" w16cid:durableId="2090341659">
    <w:abstractNumId w:val="9"/>
  </w:num>
  <w:num w:numId="23" w16cid:durableId="830023063">
    <w:abstractNumId w:val="7"/>
  </w:num>
  <w:num w:numId="24" w16cid:durableId="1464425711">
    <w:abstractNumId w:val="6"/>
  </w:num>
  <w:num w:numId="25" w16cid:durableId="2010476064">
    <w:abstractNumId w:val="5"/>
  </w:num>
  <w:num w:numId="26" w16cid:durableId="986710928">
    <w:abstractNumId w:val="4"/>
  </w:num>
  <w:num w:numId="27" w16cid:durableId="950210330">
    <w:abstractNumId w:val="8"/>
  </w:num>
  <w:num w:numId="28" w16cid:durableId="1938175221">
    <w:abstractNumId w:val="3"/>
  </w:num>
  <w:num w:numId="29" w16cid:durableId="130751155">
    <w:abstractNumId w:val="2"/>
  </w:num>
  <w:num w:numId="30" w16cid:durableId="2140144801">
    <w:abstractNumId w:val="1"/>
  </w:num>
  <w:num w:numId="31" w16cid:durableId="743720178">
    <w:abstractNumId w:val="0"/>
  </w:num>
  <w:num w:numId="32" w16cid:durableId="448013982">
    <w:abstractNumId w:val="9"/>
  </w:num>
  <w:num w:numId="33" w16cid:durableId="1865287756">
    <w:abstractNumId w:val="7"/>
  </w:num>
  <w:num w:numId="34" w16cid:durableId="1666469906">
    <w:abstractNumId w:val="6"/>
  </w:num>
  <w:num w:numId="35" w16cid:durableId="1644846448">
    <w:abstractNumId w:val="5"/>
  </w:num>
  <w:num w:numId="36" w16cid:durableId="13850474">
    <w:abstractNumId w:val="4"/>
  </w:num>
  <w:num w:numId="37" w16cid:durableId="662976738">
    <w:abstractNumId w:val="8"/>
  </w:num>
  <w:num w:numId="38" w16cid:durableId="684669931">
    <w:abstractNumId w:val="3"/>
  </w:num>
  <w:num w:numId="39" w16cid:durableId="1670332364">
    <w:abstractNumId w:val="2"/>
  </w:num>
  <w:num w:numId="40" w16cid:durableId="701059567">
    <w:abstractNumId w:val="1"/>
  </w:num>
  <w:num w:numId="41" w16cid:durableId="294065829">
    <w:abstractNumId w:val="0"/>
  </w:num>
  <w:num w:numId="42" w16cid:durableId="1205605210">
    <w:abstractNumId w:val="12"/>
  </w:num>
  <w:num w:numId="43" w16cid:durableId="1695883432">
    <w:abstractNumId w:val="11"/>
  </w:num>
  <w:num w:numId="44" w16cid:durableId="720713117">
    <w:abstractNumId w:val="10"/>
  </w:num>
  <w:num w:numId="45" w16cid:durableId="344288382">
    <w:abstractNumId w:val="15"/>
  </w:num>
  <w:num w:numId="46" w16cid:durableId="1331716094">
    <w:abstractNumId w:val="16"/>
  </w:num>
  <w:num w:numId="47" w16cid:durableId="9262627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grammar="clean"/>
  <w:attachedTemplate r:id="rId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OS" w:val="Windows NT"/>
    <w:docVar w:name="OSVersion" w:val="10.0"/>
    <w:docVar w:name="RibbonPointer" w:val="321688408"/>
    <w:docVar w:name="VerbatimVersion" w:val="6.0.0"/>
    <w:docVar w:name="WordVersion" w:val="16.0"/>
  </w:docVars>
  <w:rsids>
    <w:rsidRoot w:val="002C2373"/>
    <w:rsid w:val="00001C7E"/>
    <w:rsid w:val="0000487C"/>
    <w:rsid w:val="00011FEF"/>
    <w:rsid w:val="00013C8B"/>
    <w:rsid w:val="00023AEF"/>
    <w:rsid w:val="000250CA"/>
    <w:rsid w:val="00030065"/>
    <w:rsid w:val="00032119"/>
    <w:rsid w:val="000427BD"/>
    <w:rsid w:val="00043C82"/>
    <w:rsid w:val="00050713"/>
    <w:rsid w:val="00053D0F"/>
    <w:rsid w:val="00056966"/>
    <w:rsid w:val="000615B0"/>
    <w:rsid w:val="00061F6C"/>
    <w:rsid w:val="00063921"/>
    <w:rsid w:val="000657E9"/>
    <w:rsid w:val="00066D2C"/>
    <w:rsid w:val="0007328F"/>
    <w:rsid w:val="00073500"/>
    <w:rsid w:val="00074F1E"/>
    <w:rsid w:val="0007573B"/>
    <w:rsid w:val="0007578B"/>
    <w:rsid w:val="0007692C"/>
    <w:rsid w:val="00076EA7"/>
    <w:rsid w:val="00080E37"/>
    <w:rsid w:val="00080F27"/>
    <w:rsid w:val="000912B1"/>
    <w:rsid w:val="00093AB9"/>
    <w:rsid w:val="00094DF4"/>
    <w:rsid w:val="000961CD"/>
    <w:rsid w:val="000A0198"/>
    <w:rsid w:val="000A0585"/>
    <w:rsid w:val="000A218A"/>
    <w:rsid w:val="000A239C"/>
    <w:rsid w:val="000A4687"/>
    <w:rsid w:val="000A4AE6"/>
    <w:rsid w:val="000A5EE1"/>
    <w:rsid w:val="000A6434"/>
    <w:rsid w:val="000A72A1"/>
    <w:rsid w:val="000B3425"/>
    <w:rsid w:val="000B5FBB"/>
    <w:rsid w:val="000B6974"/>
    <w:rsid w:val="000B6B3E"/>
    <w:rsid w:val="000C137E"/>
    <w:rsid w:val="000C4031"/>
    <w:rsid w:val="000D0D08"/>
    <w:rsid w:val="000D14C2"/>
    <w:rsid w:val="000D739E"/>
    <w:rsid w:val="000D7A2C"/>
    <w:rsid w:val="000E0913"/>
    <w:rsid w:val="000E13F7"/>
    <w:rsid w:val="000E2525"/>
    <w:rsid w:val="000F5C68"/>
    <w:rsid w:val="000F6390"/>
    <w:rsid w:val="000F6530"/>
    <w:rsid w:val="000F775F"/>
    <w:rsid w:val="001014FC"/>
    <w:rsid w:val="0010417F"/>
    <w:rsid w:val="00105540"/>
    <w:rsid w:val="00105C8A"/>
    <w:rsid w:val="001112F0"/>
    <w:rsid w:val="001119CE"/>
    <w:rsid w:val="001128A3"/>
    <w:rsid w:val="00114316"/>
    <w:rsid w:val="001149FE"/>
    <w:rsid w:val="00117F85"/>
    <w:rsid w:val="00117F87"/>
    <w:rsid w:val="001218F5"/>
    <w:rsid w:val="00121A24"/>
    <w:rsid w:val="00122202"/>
    <w:rsid w:val="00127061"/>
    <w:rsid w:val="00131B53"/>
    <w:rsid w:val="001327C1"/>
    <w:rsid w:val="001329A3"/>
    <w:rsid w:val="00134120"/>
    <w:rsid w:val="001356C8"/>
    <w:rsid w:val="001378C8"/>
    <w:rsid w:val="00140A6B"/>
    <w:rsid w:val="00141AC1"/>
    <w:rsid w:val="00144AD4"/>
    <w:rsid w:val="00146731"/>
    <w:rsid w:val="00146F2E"/>
    <w:rsid w:val="00150A2E"/>
    <w:rsid w:val="00152BF7"/>
    <w:rsid w:val="00162FD2"/>
    <w:rsid w:val="00163574"/>
    <w:rsid w:val="001645D4"/>
    <w:rsid w:val="0016567B"/>
    <w:rsid w:val="0016568A"/>
    <w:rsid w:val="00170A72"/>
    <w:rsid w:val="00171A2A"/>
    <w:rsid w:val="001723BA"/>
    <w:rsid w:val="00175A0C"/>
    <w:rsid w:val="00180A4E"/>
    <w:rsid w:val="00181F58"/>
    <w:rsid w:val="00185A73"/>
    <w:rsid w:val="00186B65"/>
    <w:rsid w:val="00190CDA"/>
    <w:rsid w:val="00190EEA"/>
    <w:rsid w:val="00196816"/>
    <w:rsid w:val="0019779A"/>
    <w:rsid w:val="001977CD"/>
    <w:rsid w:val="0019782C"/>
    <w:rsid w:val="001A07A2"/>
    <w:rsid w:val="001A1422"/>
    <w:rsid w:val="001A3079"/>
    <w:rsid w:val="001A4D9A"/>
    <w:rsid w:val="001A6960"/>
    <w:rsid w:val="001B1595"/>
    <w:rsid w:val="001B1762"/>
    <w:rsid w:val="001B18CF"/>
    <w:rsid w:val="001B2C27"/>
    <w:rsid w:val="001B5B1C"/>
    <w:rsid w:val="001C0A69"/>
    <w:rsid w:val="001C48D7"/>
    <w:rsid w:val="001D1994"/>
    <w:rsid w:val="001D6D5C"/>
    <w:rsid w:val="001D7A6D"/>
    <w:rsid w:val="001E4A64"/>
    <w:rsid w:val="001E57B3"/>
    <w:rsid w:val="001E61F5"/>
    <w:rsid w:val="001F0C01"/>
    <w:rsid w:val="001F1F4D"/>
    <w:rsid w:val="001F5728"/>
    <w:rsid w:val="002005AF"/>
    <w:rsid w:val="00200C1A"/>
    <w:rsid w:val="002052E3"/>
    <w:rsid w:val="00210DC2"/>
    <w:rsid w:val="002110D6"/>
    <w:rsid w:val="0021282F"/>
    <w:rsid w:val="002152F9"/>
    <w:rsid w:val="0021530A"/>
    <w:rsid w:val="00216BB6"/>
    <w:rsid w:val="002212A9"/>
    <w:rsid w:val="002234FB"/>
    <w:rsid w:val="00223927"/>
    <w:rsid w:val="00225437"/>
    <w:rsid w:val="002263A1"/>
    <w:rsid w:val="00226D56"/>
    <w:rsid w:val="00232746"/>
    <w:rsid w:val="00235ABA"/>
    <w:rsid w:val="00236707"/>
    <w:rsid w:val="00241116"/>
    <w:rsid w:val="0024328E"/>
    <w:rsid w:val="002508CB"/>
    <w:rsid w:val="002514A7"/>
    <w:rsid w:val="002532E8"/>
    <w:rsid w:val="00253733"/>
    <w:rsid w:val="002541C4"/>
    <w:rsid w:val="00256AC0"/>
    <w:rsid w:val="002573AF"/>
    <w:rsid w:val="00263CC5"/>
    <w:rsid w:val="00271866"/>
    <w:rsid w:val="00276E12"/>
    <w:rsid w:val="00277BB1"/>
    <w:rsid w:val="00281B05"/>
    <w:rsid w:val="00282932"/>
    <w:rsid w:val="00282FFC"/>
    <w:rsid w:val="002843F9"/>
    <w:rsid w:val="002878D0"/>
    <w:rsid w:val="00290F1B"/>
    <w:rsid w:val="00291C09"/>
    <w:rsid w:val="0029391B"/>
    <w:rsid w:val="00293FB4"/>
    <w:rsid w:val="002A3018"/>
    <w:rsid w:val="002A4DA5"/>
    <w:rsid w:val="002A57B1"/>
    <w:rsid w:val="002B2116"/>
    <w:rsid w:val="002B29DA"/>
    <w:rsid w:val="002B3050"/>
    <w:rsid w:val="002B5F0C"/>
    <w:rsid w:val="002C0731"/>
    <w:rsid w:val="002C0B33"/>
    <w:rsid w:val="002C2373"/>
    <w:rsid w:val="002C30D9"/>
    <w:rsid w:val="002C6C7D"/>
    <w:rsid w:val="002C769C"/>
    <w:rsid w:val="002D206A"/>
    <w:rsid w:val="002D2594"/>
    <w:rsid w:val="002D3647"/>
    <w:rsid w:val="002D418C"/>
    <w:rsid w:val="002E663F"/>
    <w:rsid w:val="002F0384"/>
    <w:rsid w:val="002F276B"/>
    <w:rsid w:val="002F28CE"/>
    <w:rsid w:val="002F2CFC"/>
    <w:rsid w:val="002F37D1"/>
    <w:rsid w:val="002F5A47"/>
    <w:rsid w:val="002F636E"/>
    <w:rsid w:val="002F65AC"/>
    <w:rsid w:val="00300F2F"/>
    <w:rsid w:val="003025B7"/>
    <w:rsid w:val="00304257"/>
    <w:rsid w:val="00304A78"/>
    <w:rsid w:val="00306FDE"/>
    <w:rsid w:val="00307323"/>
    <w:rsid w:val="00307FBA"/>
    <w:rsid w:val="003106D9"/>
    <w:rsid w:val="00311112"/>
    <w:rsid w:val="00311502"/>
    <w:rsid w:val="00311C1F"/>
    <w:rsid w:val="0031266A"/>
    <w:rsid w:val="003157A4"/>
    <w:rsid w:val="0031761F"/>
    <w:rsid w:val="00323E50"/>
    <w:rsid w:val="003264E7"/>
    <w:rsid w:val="00333A69"/>
    <w:rsid w:val="0033525E"/>
    <w:rsid w:val="003352D6"/>
    <w:rsid w:val="00340FD5"/>
    <w:rsid w:val="00345BF2"/>
    <w:rsid w:val="00347131"/>
    <w:rsid w:val="003479B5"/>
    <w:rsid w:val="003500B6"/>
    <w:rsid w:val="00352622"/>
    <w:rsid w:val="00353F38"/>
    <w:rsid w:val="00355B45"/>
    <w:rsid w:val="00361FA0"/>
    <w:rsid w:val="003662DB"/>
    <w:rsid w:val="00367D96"/>
    <w:rsid w:val="003706D8"/>
    <w:rsid w:val="00373B7F"/>
    <w:rsid w:val="003753F6"/>
    <w:rsid w:val="003779C8"/>
    <w:rsid w:val="00382DF7"/>
    <w:rsid w:val="00384C82"/>
    <w:rsid w:val="00384DE8"/>
    <w:rsid w:val="0039157C"/>
    <w:rsid w:val="00392D93"/>
    <w:rsid w:val="00393EF2"/>
    <w:rsid w:val="00394F71"/>
    <w:rsid w:val="00395F56"/>
    <w:rsid w:val="00396D52"/>
    <w:rsid w:val="003A46B4"/>
    <w:rsid w:val="003A4CAC"/>
    <w:rsid w:val="003A5CE8"/>
    <w:rsid w:val="003A698D"/>
    <w:rsid w:val="003B086A"/>
    <w:rsid w:val="003B17B3"/>
    <w:rsid w:val="003B3100"/>
    <w:rsid w:val="003B4705"/>
    <w:rsid w:val="003B4F86"/>
    <w:rsid w:val="003B734D"/>
    <w:rsid w:val="003C177C"/>
    <w:rsid w:val="003C251E"/>
    <w:rsid w:val="003C3CCA"/>
    <w:rsid w:val="003C6CA9"/>
    <w:rsid w:val="003D3B44"/>
    <w:rsid w:val="003D3EE6"/>
    <w:rsid w:val="003D4150"/>
    <w:rsid w:val="003D5367"/>
    <w:rsid w:val="003D53A6"/>
    <w:rsid w:val="003E62F7"/>
    <w:rsid w:val="003F3920"/>
    <w:rsid w:val="003F4D5F"/>
    <w:rsid w:val="003F6AB1"/>
    <w:rsid w:val="00404946"/>
    <w:rsid w:val="00405AD7"/>
    <w:rsid w:val="004127EF"/>
    <w:rsid w:val="00414EB4"/>
    <w:rsid w:val="004208C6"/>
    <w:rsid w:val="00421472"/>
    <w:rsid w:val="00421DDC"/>
    <w:rsid w:val="00425531"/>
    <w:rsid w:val="00425A83"/>
    <w:rsid w:val="00426CC6"/>
    <w:rsid w:val="00431905"/>
    <w:rsid w:val="004326E6"/>
    <w:rsid w:val="00432F5F"/>
    <w:rsid w:val="00433AC1"/>
    <w:rsid w:val="00433F1B"/>
    <w:rsid w:val="0043419E"/>
    <w:rsid w:val="0043450D"/>
    <w:rsid w:val="004348C6"/>
    <w:rsid w:val="00434BCC"/>
    <w:rsid w:val="004350BF"/>
    <w:rsid w:val="00435588"/>
    <w:rsid w:val="004433A0"/>
    <w:rsid w:val="004436F8"/>
    <w:rsid w:val="00447BAE"/>
    <w:rsid w:val="00450DA4"/>
    <w:rsid w:val="00457F13"/>
    <w:rsid w:val="004604DA"/>
    <w:rsid w:val="00462267"/>
    <w:rsid w:val="00462B60"/>
    <w:rsid w:val="00474720"/>
    <w:rsid w:val="00480A40"/>
    <w:rsid w:val="004827C9"/>
    <w:rsid w:val="00486F5E"/>
    <w:rsid w:val="004875B9"/>
    <w:rsid w:val="00491C5F"/>
    <w:rsid w:val="0049234C"/>
    <w:rsid w:val="0049341D"/>
    <w:rsid w:val="00493AA8"/>
    <w:rsid w:val="004A2B4E"/>
    <w:rsid w:val="004A40AB"/>
    <w:rsid w:val="004A539A"/>
    <w:rsid w:val="004A74B8"/>
    <w:rsid w:val="004B3C97"/>
    <w:rsid w:val="004B4D3B"/>
    <w:rsid w:val="004B5436"/>
    <w:rsid w:val="004C2990"/>
    <w:rsid w:val="004C5E96"/>
    <w:rsid w:val="004C7011"/>
    <w:rsid w:val="004C7B42"/>
    <w:rsid w:val="004D05AA"/>
    <w:rsid w:val="004D14C3"/>
    <w:rsid w:val="004D2C8F"/>
    <w:rsid w:val="004D43AE"/>
    <w:rsid w:val="004D5EAC"/>
    <w:rsid w:val="004D6EEE"/>
    <w:rsid w:val="004D73E6"/>
    <w:rsid w:val="004D7907"/>
    <w:rsid w:val="004E6CD8"/>
    <w:rsid w:val="004E6F12"/>
    <w:rsid w:val="004E746C"/>
    <w:rsid w:val="004E7533"/>
    <w:rsid w:val="004F16CA"/>
    <w:rsid w:val="004F4139"/>
    <w:rsid w:val="004F682B"/>
    <w:rsid w:val="00500F93"/>
    <w:rsid w:val="005015BF"/>
    <w:rsid w:val="00503593"/>
    <w:rsid w:val="005036B1"/>
    <w:rsid w:val="005077E3"/>
    <w:rsid w:val="00511177"/>
    <w:rsid w:val="005120DC"/>
    <w:rsid w:val="00512404"/>
    <w:rsid w:val="005125C9"/>
    <w:rsid w:val="00515BDD"/>
    <w:rsid w:val="00521B9F"/>
    <w:rsid w:val="005240AD"/>
    <w:rsid w:val="00525D4C"/>
    <w:rsid w:val="005268F8"/>
    <w:rsid w:val="0053626E"/>
    <w:rsid w:val="00544936"/>
    <w:rsid w:val="005449A8"/>
    <w:rsid w:val="00550A31"/>
    <w:rsid w:val="0055242A"/>
    <w:rsid w:val="005525AE"/>
    <w:rsid w:val="005546C5"/>
    <w:rsid w:val="005554E7"/>
    <w:rsid w:val="005558FC"/>
    <w:rsid w:val="00557B59"/>
    <w:rsid w:val="00565142"/>
    <w:rsid w:val="00567D6A"/>
    <w:rsid w:val="00567D90"/>
    <w:rsid w:val="00575723"/>
    <w:rsid w:val="00583644"/>
    <w:rsid w:val="00584BCD"/>
    <w:rsid w:val="00585F11"/>
    <w:rsid w:val="005906F9"/>
    <w:rsid w:val="005932B4"/>
    <w:rsid w:val="00597F44"/>
    <w:rsid w:val="005A3550"/>
    <w:rsid w:val="005A4DE4"/>
    <w:rsid w:val="005A6204"/>
    <w:rsid w:val="005A6D5A"/>
    <w:rsid w:val="005B33D5"/>
    <w:rsid w:val="005B41CE"/>
    <w:rsid w:val="005B566C"/>
    <w:rsid w:val="005B5DC5"/>
    <w:rsid w:val="005B6286"/>
    <w:rsid w:val="005B7DC7"/>
    <w:rsid w:val="005C1630"/>
    <w:rsid w:val="005C2AEB"/>
    <w:rsid w:val="005C5A32"/>
    <w:rsid w:val="005C5B70"/>
    <w:rsid w:val="005C7D33"/>
    <w:rsid w:val="005D027B"/>
    <w:rsid w:val="005D3400"/>
    <w:rsid w:val="005D3778"/>
    <w:rsid w:val="005D388F"/>
    <w:rsid w:val="005D4362"/>
    <w:rsid w:val="005D45F4"/>
    <w:rsid w:val="005D700C"/>
    <w:rsid w:val="005E0F22"/>
    <w:rsid w:val="005E43F7"/>
    <w:rsid w:val="005E4EB7"/>
    <w:rsid w:val="005E5941"/>
    <w:rsid w:val="005E6C4B"/>
    <w:rsid w:val="005E78A2"/>
    <w:rsid w:val="005F5E14"/>
    <w:rsid w:val="00622773"/>
    <w:rsid w:val="00622C58"/>
    <w:rsid w:val="0062614B"/>
    <w:rsid w:val="006266E2"/>
    <w:rsid w:val="0063037B"/>
    <w:rsid w:val="00632C54"/>
    <w:rsid w:val="00635616"/>
    <w:rsid w:val="00640890"/>
    <w:rsid w:val="00641E99"/>
    <w:rsid w:val="006463F8"/>
    <w:rsid w:val="00650C88"/>
    <w:rsid w:val="0065258E"/>
    <w:rsid w:val="00655035"/>
    <w:rsid w:val="00656814"/>
    <w:rsid w:val="00657A00"/>
    <w:rsid w:val="006633F4"/>
    <w:rsid w:val="00664BA2"/>
    <w:rsid w:val="0066638E"/>
    <w:rsid w:val="00666CC0"/>
    <w:rsid w:val="00673C22"/>
    <w:rsid w:val="0067482D"/>
    <w:rsid w:val="0067732F"/>
    <w:rsid w:val="00681007"/>
    <w:rsid w:val="0068122B"/>
    <w:rsid w:val="00681DD9"/>
    <w:rsid w:val="00682252"/>
    <w:rsid w:val="00682F5C"/>
    <w:rsid w:val="00687555"/>
    <w:rsid w:val="00690E39"/>
    <w:rsid w:val="00691FF9"/>
    <w:rsid w:val="0069285F"/>
    <w:rsid w:val="00696654"/>
    <w:rsid w:val="0069752C"/>
    <w:rsid w:val="006A0DE5"/>
    <w:rsid w:val="006A0F5C"/>
    <w:rsid w:val="006A3677"/>
    <w:rsid w:val="006A4496"/>
    <w:rsid w:val="006A5B27"/>
    <w:rsid w:val="006B0D3B"/>
    <w:rsid w:val="006B1653"/>
    <w:rsid w:val="006B4E4E"/>
    <w:rsid w:val="006B5952"/>
    <w:rsid w:val="006B6C5F"/>
    <w:rsid w:val="006B7E39"/>
    <w:rsid w:val="006C2072"/>
    <w:rsid w:val="006C43E7"/>
    <w:rsid w:val="006C4820"/>
    <w:rsid w:val="006C5872"/>
    <w:rsid w:val="006C60E0"/>
    <w:rsid w:val="006C676D"/>
    <w:rsid w:val="006C69E2"/>
    <w:rsid w:val="006C7825"/>
    <w:rsid w:val="006D767A"/>
    <w:rsid w:val="006E1844"/>
    <w:rsid w:val="006E2A45"/>
    <w:rsid w:val="006E37D4"/>
    <w:rsid w:val="006E555E"/>
    <w:rsid w:val="006F3768"/>
    <w:rsid w:val="006F6A99"/>
    <w:rsid w:val="006F71DE"/>
    <w:rsid w:val="006F729B"/>
    <w:rsid w:val="00704573"/>
    <w:rsid w:val="007072CC"/>
    <w:rsid w:val="00707C0B"/>
    <w:rsid w:val="0071254A"/>
    <w:rsid w:val="007125E3"/>
    <w:rsid w:val="007131D2"/>
    <w:rsid w:val="00713917"/>
    <w:rsid w:val="00717AF8"/>
    <w:rsid w:val="00720F86"/>
    <w:rsid w:val="00722E77"/>
    <w:rsid w:val="007245F1"/>
    <w:rsid w:val="007247B8"/>
    <w:rsid w:val="0072731C"/>
    <w:rsid w:val="0073056C"/>
    <w:rsid w:val="00733FB3"/>
    <w:rsid w:val="00735B1F"/>
    <w:rsid w:val="00737502"/>
    <w:rsid w:val="00740B3A"/>
    <w:rsid w:val="00740C8B"/>
    <w:rsid w:val="00743263"/>
    <w:rsid w:val="007454B6"/>
    <w:rsid w:val="007471CC"/>
    <w:rsid w:val="0074742A"/>
    <w:rsid w:val="0074789B"/>
    <w:rsid w:val="00754ABD"/>
    <w:rsid w:val="00754D3B"/>
    <w:rsid w:val="00760D6A"/>
    <w:rsid w:val="0076343C"/>
    <w:rsid w:val="00764C12"/>
    <w:rsid w:val="007750DF"/>
    <w:rsid w:val="00777C19"/>
    <w:rsid w:val="00780627"/>
    <w:rsid w:val="00782487"/>
    <w:rsid w:val="00784C8D"/>
    <w:rsid w:val="00785E47"/>
    <w:rsid w:val="007873F5"/>
    <w:rsid w:val="0078760F"/>
    <w:rsid w:val="0079136A"/>
    <w:rsid w:val="00792AD8"/>
    <w:rsid w:val="00792D84"/>
    <w:rsid w:val="00795030"/>
    <w:rsid w:val="00795A26"/>
    <w:rsid w:val="00797132"/>
    <w:rsid w:val="007A00CB"/>
    <w:rsid w:val="007A312F"/>
    <w:rsid w:val="007A7EAB"/>
    <w:rsid w:val="007B5238"/>
    <w:rsid w:val="007C0AED"/>
    <w:rsid w:val="007C0BEE"/>
    <w:rsid w:val="007C42F3"/>
    <w:rsid w:val="007C4FA7"/>
    <w:rsid w:val="007C5531"/>
    <w:rsid w:val="007C63A0"/>
    <w:rsid w:val="007C6D52"/>
    <w:rsid w:val="007C6F91"/>
    <w:rsid w:val="007C72C0"/>
    <w:rsid w:val="007D034D"/>
    <w:rsid w:val="007D12ED"/>
    <w:rsid w:val="007D2F9C"/>
    <w:rsid w:val="007D3767"/>
    <w:rsid w:val="007E1757"/>
    <w:rsid w:val="007E18CC"/>
    <w:rsid w:val="007E1E34"/>
    <w:rsid w:val="007E49EE"/>
    <w:rsid w:val="007F1998"/>
    <w:rsid w:val="007F2034"/>
    <w:rsid w:val="007F4683"/>
    <w:rsid w:val="007F55A4"/>
    <w:rsid w:val="007F7C5E"/>
    <w:rsid w:val="00800BF1"/>
    <w:rsid w:val="0080587F"/>
    <w:rsid w:val="008061BF"/>
    <w:rsid w:val="00806B14"/>
    <w:rsid w:val="008114D4"/>
    <w:rsid w:val="00812227"/>
    <w:rsid w:val="0081234D"/>
    <w:rsid w:val="00812D2D"/>
    <w:rsid w:val="00817A64"/>
    <w:rsid w:val="00820190"/>
    <w:rsid w:val="008202F7"/>
    <w:rsid w:val="00820486"/>
    <w:rsid w:val="00822358"/>
    <w:rsid w:val="008247A4"/>
    <w:rsid w:val="00825D47"/>
    <w:rsid w:val="008272A6"/>
    <w:rsid w:val="0083258C"/>
    <w:rsid w:val="00833D6C"/>
    <w:rsid w:val="00837511"/>
    <w:rsid w:val="00841328"/>
    <w:rsid w:val="00841CCC"/>
    <w:rsid w:val="00844377"/>
    <w:rsid w:val="008443EF"/>
    <w:rsid w:val="00846F90"/>
    <w:rsid w:val="008510F4"/>
    <w:rsid w:val="00852FB9"/>
    <w:rsid w:val="008536B7"/>
    <w:rsid w:val="00860F34"/>
    <w:rsid w:val="00862AC4"/>
    <w:rsid w:val="0086319B"/>
    <w:rsid w:val="008674A6"/>
    <w:rsid w:val="008703BC"/>
    <w:rsid w:val="0087210F"/>
    <w:rsid w:val="0087564D"/>
    <w:rsid w:val="00875B2F"/>
    <w:rsid w:val="00876000"/>
    <w:rsid w:val="0089108B"/>
    <w:rsid w:val="00892EE6"/>
    <w:rsid w:val="008931B4"/>
    <w:rsid w:val="0089526C"/>
    <w:rsid w:val="00895403"/>
    <w:rsid w:val="008973A2"/>
    <w:rsid w:val="008A0E76"/>
    <w:rsid w:val="008A42FE"/>
    <w:rsid w:val="008A4F23"/>
    <w:rsid w:val="008A713B"/>
    <w:rsid w:val="008B4FBE"/>
    <w:rsid w:val="008B562A"/>
    <w:rsid w:val="008B6039"/>
    <w:rsid w:val="008B7799"/>
    <w:rsid w:val="008C2555"/>
    <w:rsid w:val="008C29FB"/>
    <w:rsid w:val="008C5B87"/>
    <w:rsid w:val="008D0448"/>
    <w:rsid w:val="008D0677"/>
    <w:rsid w:val="008D0C9E"/>
    <w:rsid w:val="008D2F03"/>
    <w:rsid w:val="008D5D3D"/>
    <w:rsid w:val="008D642B"/>
    <w:rsid w:val="008D6762"/>
    <w:rsid w:val="008E231E"/>
    <w:rsid w:val="008E30D8"/>
    <w:rsid w:val="008E31E9"/>
    <w:rsid w:val="008E447C"/>
    <w:rsid w:val="008E596E"/>
    <w:rsid w:val="008E6741"/>
    <w:rsid w:val="008F04C5"/>
    <w:rsid w:val="008F125D"/>
    <w:rsid w:val="008F61EF"/>
    <w:rsid w:val="00901E9C"/>
    <w:rsid w:val="00904077"/>
    <w:rsid w:val="0090456A"/>
    <w:rsid w:val="00904DFC"/>
    <w:rsid w:val="00906F79"/>
    <w:rsid w:val="00907369"/>
    <w:rsid w:val="00910B12"/>
    <w:rsid w:val="00912404"/>
    <w:rsid w:val="0091548A"/>
    <w:rsid w:val="00920B9A"/>
    <w:rsid w:val="009249C5"/>
    <w:rsid w:val="00925558"/>
    <w:rsid w:val="00925B25"/>
    <w:rsid w:val="009263C9"/>
    <w:rsid w:val="00930B2A"/>
    <w:rsid w:val="00936F03"/>
    <w:rsid w:val="0094018B"/>
    <w:rsid w:val="009418E3"/>
    <w:rsid w:val="009435BB"/>
    <w:rsid w:val="00943B02"/>
    <w:rsid w:val="00947EDD"/>
    <w:rsid w:val="00953429"/>
    <w:rsid w:val="009539A4"/>
    <w:rsid w:val="009569E3"/>
    <w:rsid w:val="00960035"/>
    <w:rsid w:val="0096040F"/>
    <w:rsid w:val="0096145A"/>
    <w:rsid w:val="009632EF"/>
    <w:rsid w:val="00973D8A"/>
    <w:rsid w:val="00977CEC"/>
    <w:rsid w:val="009804B4"/>
    <w:rsid w:val="00980709"/>
    <w:rsid w:val="0098278C"/>
    <w:rsid w:val="00987142"/>
    <w:rsid w:val="0098771B"/>
    <w:rsid w:val="00991819"/>
    <w:rsid w:val="00992BBB"/>
    <w:rsid w:val="00995E9B"/>
    <w:rsid w:val="00996B34"/>
    <w:rsid w:val="009A0FC8"/>
    <w:rsid w:val="009A2372"/>
    <w:rsid w:val="009A3442"/>
    <w:rsid w:val="009A422D"/>
    <w:rsid w:val="009A42F1"/>
    <w:rsid w:val="009A5571"/>
    <w:rsid w:val="009A7878"/>
    <w:rsid w:val="009B0CDC"/>
    <w:rsid w:val="009B1729"/>
    <w:rsid w:val="009B3304"/>
    <w:rsid w:val="009C01EF"/>
    <w:rsid w:val="009C050D"/>
    <w:rsid w:val="009C06D3"/>
    <w:rsid w:val="009C1312"/>
    <w:rsid w:val="009C6DFD"/>
    <w:rsid w:val="009C7060"/>
    <w:rsid w:val="009C75F1"/>
    <w:rsid w:val="009D399A"/>
    <w:rsid w:val="009D4A50"/>
    <w:rsid w:val="009D5FD0"/>
    <w:rsid w:val="009D66BC"/>
    <w:rsid w:val="009E52ED"/>
    <w:rsid w:val="009E53AF"/>
    <w:rsid w:val="009E555A"/>
    <w:rsid w:val="009E6D4B"/>
    <w:rsid w:val="009E6DF5"/>
    <w:rsid w:val="009F02C5"/>
    <w:rsid w:val="009F076C"/>
    <w:rsid w:val="009F34CC"/>
    <w:rsid w:val="009F3C4D"/>
    <w:rsid w:val="009F479E"/>
    <w:rsid w:val="009F66D9"/>
    <w:rsid w:val="00A035A3"/>
    <w:rsid w:val="00A1128F"/>
    <w:rsid w:val="00A16440"/>
    <w:rsid w:val="00A169AC"/>
    <w:rsid w:val="00A20677"/>
    <w:rsid w:val="00A20B66"/>
    <w:rsid w:val="00A2231D"/>
    <w:rsid w:val="00A2334F"/>
    <w:rsid w:val="00A250AA"/>
    <w:rsid w:val="00A277E6"/>
    <w:rsid w:val="00A30A8F"/>
    <w:rsid w:val="00A3174A"/>
    <w:rsid w:val="00A32A27"/>
    <w:rsid w:val="00A35A28"/>
    <w:rsid w:val="00A3623B"/>
    <w:rsid w:val="00A368EF"/>
    <w:rsid w:val="00A41505"/>
    <w:rsid w:val="00A4414C"/>
    <w:rsid w:val="00A47EF1"/>
    <w:rsid w:val="00A51D29"/>
    <w:rsid w:val="00A54D46"/>
    <w:rsid w:val="00A56998"/>
    <w:rsid w:val="00A56D51"/>
    <w:rsid w:val="00A57023"/>
    <w:rsid w:val="00A60D18"/>
    <w:rsid w:val="00A61207"/>
    <w:rsid w:val="00A61700"/>
    <w:rsid w:val="00A6285C"/>
    <w:rsid w:val="00A63F8F"/>
    <w:rsid w:val="00A663F3"/>
    <w:rsid w:val="00A669F1"/>
    <w:rsid w:val="00A67489"/>
    <w:rsid w:val="00A7268C"/>
    <w:rsid w:val="00A74365"/>
    <w:rsid w:val="00A745BF"/>
    <w:rsid w:val="00A74A79"/>
    <w:rsid w:val="00A74E46"/>
    <w:rsid w:val="00A81524"/>
    <w:rsid w:val="00A81D60"/>
    <w:rsid w:val="00A8665D"/>
    <w:rsid w:val="00A90163"/>
    <w:rsid w:val="00AA04D0"/>
    <w:rsid w:val="00AA1AC0"/>
    <w:rsid w:val="00AA3B66"/>
    <w:rsid w:val="00AA5803"/>
    <w:rsid w:val="00AA584F"/>
    <w:rsid w:val="00AB2843"/>
    <w:rsid w:val="00AB3118"/>
    <w:rsid w:val="00AB6F32"/>
    <w:rsid w:val="00AC46C7"/>
    <w:rsid w:val="00AC5B71"/>
    <w:rsid w:val="00AC5F18"/>
    <w:rsid w:val="00AC6ED5"/>
    <w:rsid w:val="00AE00AE"/>
    <w:rsid w:val="00AE2A31"/>
    <w:rsid w:val="00AE538D"/>
    <w:rsid w:val="00AE56E1"/>
    <w:rsid w:val="00AE6C9A"/>
    <w:rsid w:val="00AF2207"/>
    <w:rsid w:val="00AF2612"/>
    <w:rsid w:val="00AF2A61"/>
    <w:rsid w:val="00AF30D9"/>
    <w:rsid w:val="00AF63BF"/>
    <w:rsid w:val="00AF6B3B"/>
    <w:rsid w:val="00AF79DD"/>
    <w:rsid w:val="00AF7F2C"/>
    <w:rsid w:val="00AF7F46"/>
    <w:rsid w:val="00B0178C"/>
    <w:rsid w:val="00B019F0"/>
    <w:rsid w:val="00B02885"/>
    <w:rsid w:val="00B04EC7"/>
    <w:rsid w:val="00B06440"/>
    <w:rsid w:val="00B1231F"/>
    <w:rsid w:val="00B17927"/>
    <w:rsid w:val="00B2113E"/>
    <w:rsid w:val="00B2123B"/>
    <w:rsid w:val="00B22F69"/>
    <w:rsid w:val="00B2410E"/>
    <w:rsid w:val="00B2727D"/>
    <w:rsid w:val="00B301A2"/>
    <w:rsid w:val="00B31350"/>
    <w:rsid w:val="00B315A8"/>
    <w:rsid w:val="00B32C3E"/>
    <w:rsid w:val="00B41D37"/>
    <w:rsid w:val="00B44B53"/>
    <w:rsid w:val="00B45128"/>
    <w:rsid w:val="00B507BC"/>
    <w:rsid w:val="00B51ABF"/>
    <w:rsid w:val="00B53DB3"/>
    <w:rsid w:val="00B566F0"/>
    <w:rsid w:val="00B63866"/>
    <w:rsid w:val="00B66AF2"/>
    <w:rsid w:val="00B72848"/>
    <w:rsid w:val="00B74544"/>
    <w:rsid w:val="00B77754"/>
    <w:rsid w:val="00B801AD"/>
    <w:rsid w:val="00B81054"/>
    <w:rsid w:val="00B820DB"/>
    <w:rsid w:val="00B837F0"/>
    <w:rsid w:val="00B83896"/>
    <w:rsid w:val="00B860A9"/>
    <w:rsid w:val="00B875FD"/>
    <w:rsid w:val="00B97264"/>
    <w:rsid w:val="00BA0143"/>
    <w:rsid w:val="00BA227A"/>
    <w:rsid w:val="00BA4C69"/>
    <w:rsid w:val="00BA61AF"/>
    <w:rsid w:val="00BB1630"/>
    <w:rsid w:val="00BB6860"/>
    <w:rsid w:val="00BB75F3"/>
    <w:rsid w:val="00BC3256"/>
    <w:rsid w:val="00BC3592"/>
    <w:rsid w:val="00BC36DF"/>
    <w:rsid w:val="00BC4B41"/>
    <w:rsid w:val="00BC66ED"/>
    <w:rsid w:val="00BC7062"/>
    <w:rsid w:val="00BD11D3"/>
    <w:rsid w:val="00BD2B47"/>
    <w:rsid w:val="00BD2CAA"/>
    <w:rsid w:val="00BD387B"/>
    <w:rsid w:val="00BD3B65"/>
    <w:rsid w:val="00BE1C5C"/>
    <w:rsid w:val="00BE3E67"/>
    <w:rsid w:val="00BE4F29"/>
    <w:rsid w:val="00BE50E6"/>
    <w:rsid w:val="00BE61B2"/>
    <w:rsid w:val="00BE7CC3"/>
    <w:rsid w:val="00BF2B0D"/>
    <w:rsid w:val="00BF4E3B"/>
    <w:rsid w:val="00BF5454"/>
    <w:rsid w:val="00BF7EC9"/>
    <w:rsid w:val="00C00D8A"/>
    <w:rsid w:val="00C01C49"/>
    <w:rsid w:val="00C066E6"/>
    <w:rsid w:val="00C110C0"/>
    <w:rsid w:val="00C11AD4"/>
    <w:rsid w:val="00C12370"/>
    <w:rsid w:val="00C14B7A"/>
    <w:rsid w:val="00C15000"/>
    <w:rsid w:val="00C15897"/>
    <w:rsid w:val="00C1616B"/>
    <w:rsid w:val="00C16B21"/>
    <w:rsid w:val="00C16DFC"/>
    <w:rsid w:val="00C20050"/>
    <w:rsid w:val="00C2079E"/>
    <w:rsid w:val="00C221CD"/>
    <w:rsid w:val="00C27729"/>
    <w:rsid w:val="00C312FA"/>
    <w:rsid w:val="00C332C4"/>
    <w:rsid w:val="00C334F5"/>
    <w:rsid w:val="00C35A03"/>
    <w:rsid w:val="00C36A05"/>
    <w:rsid w:val="00C40BA5"/>
    <w:rsid w:val="00C432D9"/>
    <w:rsid w:val="00C44166"/>
    <w:rsid w:val="00C44676"/>
    <w:rsid w:val="00C45B5B"/>
    <w:rsid w:val="00C46F26"/>
    <w:rsid w:val="00C51687"/>
    <w:rsid w:val="00C5289C"/>
    <w:rsid w:val="00C56008"/>
    <w:rsid w:val="00C56CBC"/>
    <w:rsid w:val="00C617B0"/>
    <w:rsid w:val="00C62D2B"/>
    <w:rsid w:val="00C6344F"/>
    <w:rsid w:val="00C659E2"/>
    <w:rsid w:val="00C669AD"/>
    <w:rsid w:val="00C72510"/>
    <w:rsid w:val="00C72FFB"/>
    <w:rsid w:val="00C731CA"/>
    <w:rsid w:val="00C77A6B"/>
    <w:rsid w:val="00C816E6"/>
    <w:rsid w:val="00C82587"/>
    <w:rsid w:val="00C84097"/>
    <w:rsid w:val="00C87FA4"/>
    <w:rsid w:val="00C9181A"/>
    <w:rsid w:val="00C9487D"/>
    <w:rsid w:val="00C955CB"/>
    <w:rsid w:val="00C95664"/>
    <w:rsid w:val="00C96E53"/>
    <w:rsid w:val="00CA1597"/>
    <w:rsid w:val="00CA25CC"/>
    <w:rsid w:val="00CA2BA2"/>
    <w:rsid w:val="00CA3ACE"/>
    <w:rsid w:val="00CA5CE8"/>
    <w:rsid w:val="00CA5FFF"/>
    <w:rsid w:val="00CA7F86"/>
    <w:rsid w:val="00CB32EF"/>
    <w:rsid w:val="00CB5C40"/>
    <w:rsid w:val="00CB7C94"/>
    <w:rsid w:val="00CC1BDF"/>
    <w:rsid w:val="00CC21EC"/>
    <w:rsid w:val="00CC482B"/>
    <w:rsid w:val="00CD105E"/>
    <w:rsid w:val="00CD4AE6"/>
    <w:rsid w:val="00CD5211"/>
    <w:rsid w:val="00CD57F9"/>
    <w:rsid w:val="00CD5CD1"/>
    <w:rsid w:val="00CE073B"/>
    <w:rsid w:val="00CE0BB8"/>
    <w:rsid w:val="00CE54E0"/>
    <w:rsid w:val="00CE5835"/>
    <w:rsid w:val="00CE6FA1"/>
    <w:rsid w:val="00CF1938"/>
    <w:rsid w:val="00CF24CD"/>
    <w:rsid w:val="00CF2E4F"/>
    <w:rsid w:val="00CF333C"/>
    <w:rsid w:val="00D01F0A"/>
    <w:rsid w:val="00D13012"/>
    <w:rsid w:val="00D14159"/>
    <w:rsid w:val="00D14990"/>
    <w:rsid w:val="00D24268"/>
    <w:rsid w:val="00D25BE6"/>
    <w:rsid w:val="00D26B56"/>
    <w:rsid w:val="00D27A52"/>
    <w:rsid w:val="00D321DB"/>
    <w:rsid w:val="00D32460"/>
    <w:rsid w:val="00D32EBF"/>
    <w:rsid w:val="00D343B3"/>
    <w:rsid w:val="00D35073"/>
    <w:rsid w:val="00D36085"/>
    <w:rsid w:val="00D421D9"/>
    <w:rsid w:val="00D47529"/>
    <w:rsid w:val="00D47713"/>
    <w:rsid w:val="00D51103"/>
    <w:rsid w:val="00D53B1C"/>
    <w:rsid w:val="00D55A7A"/>
    <w:rsid w:val="00D568D5"/>
    <w:rsid w:val="00D56B6F"/>
    <w:rsid w:val="00D57878"/>
    <w:rsid w:val="00D60AB7"/>
    <w:rsid w:val="00D6226F"/>
    <w:rsid w:val="00D62760"/>
    <w:rsid w:val="00D652D5"/>
    <w:rsid w:val="00D66FB6"/>
    <w:rsid w:val="00D70E15"/>
    <w:rsid w:val="00D714E5"/>
    <w:rsid w:val="00D7161D"/>
    <w:rsid w:val="00D7546D"/>
    <w:rsid w:val="00D75C54"/>
    <w:rsid w:val="00D80254"/>
    <w:rsid w:val="00D839C5"/>
    <w:rsid w:val="00D84043"/>
    <w:rsid w:val="00D91348"/>
    <w:rsid w:val="00D944CE"/>
    <w:rsid w:val="00D9566D"/>
    <w:rsid w:val="00DA0EF7"/>
    <w:rsid w:val="00DA4B3F"/>
    <w:rsid w:val="00DA4EB6"/>
    <w:rsid w:val="00DA5F0C"/>
    <w:rsid w:val="00DB20EB"/>
    <w:rsid w:val="00DB33F6"/>
    <w:rsid w:val="00DB38CC"/>
    <w:rsid w:val="00DB4C8A"/>
    <w:rsid w:val="00DC08B6"/>
    <w:rsid w:val="00DC277F"/>
    <w:rsid w:val="00DD0950"/>
    <w:rsid w:val="00DD0BFE"/>
    <w:rsid w:val="00DD29B1"/>
    <w:rsid w:val="00DD4AF9"/>
    <w:rsid w:val="00DD5DF4"/>
    <w:rsid w:val="00DD5EE9"/>
    <w:rsid w:val="00DD6E9C"/>
    <w:rsid w:val="00DD7497"/>
    <w:rsid w:val="00DD782F"/>
    <w:rsid w:val="00DE0414"/>
    <w:rsid w:val="00DE0982"/>
    <w:rsid w:val="00DE1C5F"/>
    <w:rsid w:val="00DE1D11"/>
    <w:rsid w:val="00DE28ED"/>
    <w:rsid w:val="00DE419E"/>
    <w:rsid w:val="00DE44C3"/>
    <w:rsid w:val="00DE4D5E"/>
    <w:rsid w:val="00DF139C"/>
    <w:rsid w:val="00DF7D53"/>
    <w:rsid w:val="00E03965"/>
    <w:rsid w:val="00E05099"/>
    <w:rsid w:val="00E12F22"/>
    <w:rsid w:val="00E165FC"/>
    <w:rsid w:val="00E168D7"/>
    <w:rsid w:val="00E235DD"/>
    <w:rsid w:val="00E23A47"/>
    <w:rsid w:val="00E23E0E"/>
    <w:rsid w:val="00E2482B"/>
    <w:rsid w:val="00E2592B"/>
    <w:rsid w:val="00E25D98"/>
    <w:rsid w:val="00E264F8"/>
    <w:rsid w:val="00E30C52"/>
    <w:rsid w:val="00E33666"/>
    <w:rsid w:val="00E3771A"/>
    <w:rsid w:val="00E40B45"/>
    <w:rsid w:val="00E41637"/>
    <w:rsid w:val="00E50C30"/>
    <w:rsid w:val="00E51410"/>
    <w:rsid w:val="00E515E7"/>
    <w:rsid w:val="00E5580D"/>
    <w:rsid w:val="00E56402"/>
    <w:rsid w:val="00E56CB5"/>
    <w:rsid w:val="00E61828"/>
    <w:rsid w:val="00E65E56"/>
    <w:rsid w:val="00E664D0"/>
    <w:rsid w:val="00E66F94"/>
    <w:rsid w:val="00E670E5"/>
    <w:rsid w:val="00E6767D"/>
    <w:rsid w:val="00E67869"/>
    <w:rsid w:val="00E715A3"/>
    <w:rsid w:val="00E717C1"/>
    <w:rsid w:val="00E71E63"/>
    <w:rsid w:val="00E76D4C"/>
    <w:rsid w:val="00E81786"/>
    <w:rsid w:val="00E838FB"/>
    <w:rsid w:val="00E85DE5"/>
    <w:rsid w:val="00E90EC0"/>
    <w:rsid w:val="00E944C1"/>
    <w:rsid w:val="00E946E7"/>
    <w:rsid w:val="00E97D8B"/>
    <w:rsid w:val="00EA1C30"/>
    <w:rsid w:val="00EA5878"/>
    <w:rsid w:val="00EA7F55"/>
    <w:rsid w:val="00EB1CE6"/>
    <w:rsid w:val="00EB1F19"/>
    <w:rsid w:val="00EB7375"/>
    <w:rsid w:val="00EC06EA"/>
    <w:rsid w:val="00EC2660"/>
    <w:rsid w:val="00EC2BB9"/>
    <w:rsid w:val="00EC3057"/>
    <w:rsid w:val="00EC47C5"/>
    <w:rsid w:val="00ED087B"/>
    <w:rsid w:val="00ED2646"/>
    <w:rsid w:val="00ED5626"/>
    <w:rsid w:val="00ED5EB9"/>
    <w:rsid w:val="00ED6BFE"/>
    <w:rsid w:val="00ED7FE5"/>
    <w:rsid w:val="00EE0176"/>
    <w:rsid w:val="00EE17BD"/>
    <w:rsid w:val="00EE27D8"/>
    <w:rsid w:val="00EE32BD"/>
    <w:rsid w:val="00EE5542"/>
    <w:rsid w:val="00EE6872"/>
    <w:rsid w:val="00EF0191"/>
    <w:rsid w:val="00EF09CC"/>
    <w:rsid w:val="00EF0F91"/>
    <w:rsid w:val="00F00A14"/>
    <w:rsid w:val="00F0685D"/>
    <w:rsid w:val="00F06A5D"/>
    <w:rsid w:val="00F0700E"/>
    <w:rsid w:val="00F14A61"/>
    <w:rsid w:val="00F17B58"/>
    <w:rsid w:val="00F24B23"/>
    <w:rsid w:val="00F25A3F"/>
    <w:rsid w:val="00F27353"/>
    <w:rsid w:val="00F31B7D"/>
    <w:rsid w:val="00F32A17"/>
    <w:rsid w:val="00F349CE"/>
    <w:rsid w:val="00F34BAA"/>
    <w:rsid w:val="00F35345"/>
    <w:rsid w:val="00F355CA"/>
    <w:rsid w:val="00F355FB"/>
    <w:rsid w:val="00F357CA"/>
    <w:rsid w:val="00F40C6B"/>
    <w:rsid w:val="00F41113"/>
    <w:rsid w:val="00F44385"/>
    <w:rsid w:val="00F45C61"/>
    <w:rsid w:val="00F47AB1"/>
    <w:rsid w:val="00F51138"/>
    <w:rsid w:val="00F5306F"/>
    <w:rsid w:val="00F532A6"/>
    <w:rsid w:val="00F56522"/>
    <w:rsid w:val="00F569D6"/>
    <w:rsid w:val="00F57FCC"/>
    <w:rsid w:val="00F61907"/>
    <w:rsid w:val="00F61AB2"/>
    <w:rsid w:val="00F65464"/>
    <w:rsid w:val="00F70E1C"/>
    <w:rsid w:val="00F72FCE"/>
    <w:rsid w:val="00F734F9"/>
    <w:rsid w:val="00F73F90"/>
    <w:rsid w:val="00F74D13"/>
    <w:rsid w:val="00F8034B"/>
    <w:rsid w:val="00F80FBD"/>
    <w:rsid w:val="00F849FF"/>
    <w:rsid w:val="00F84B35"/>
    <w:rsid w:val="00F86F58"/>
    <w:rsid w:val="00F936BB"/>
    <w:rsid w:val="00F93BAD"/>
    <w:rsid w:val="00F941DD"/>
    <w:rsid w:val="00F95311"/>
    <w:rsid w:val="00F95914"/>
    <w:rsid w:val="00F95F8F"/>
    <w:rsid w:val="00F97061"/>
    <w:rsid w:val="00FA0A18"/>
    <w:rsid w:val="00FA1BBD"/>
    <w:rsid w:val="00FA70EC"/>
    <w:rsid w:val="00FB01D3"/>
    <w:rsid w:val="00FB22A9"/>
    <w:rsid w:val="00FC1707"/>
    <w:rsid w:val="00FC1C82"/>
    <w:rsid w:val="00FC1D2F"/>
    <w:rsid w:val="00FC45AC"/>
    <w:rsid w:val="00FC4CFF"/>
    <w:rsid w:val="00FC5DE9"/>
    <w:rsid w:val="00FD0415"/>
    <w:rsid w:val="00FD44E2"/>
    <w:rsid w:val="00FD48FA"/>
    <w:rsid w:val="00FD73C3"/>
    <w:rsid w:val="00FE003B"/>
    <w:rsid w:val="00FE2FD3"/>
    <w:rsid w:val="00FE5699"/>
    <w:rsid w:val="00FE57BD"/>
    <w:rsid w:val="00FE6DE0"/>
    <w:rsid w:val="00FF06B2"/>
    <w:rsid w:val="00FF2542"/>
    <w:rsid w:val="00FF29EF"/>
    <w:rsid w:val="00FF3D23"/>
    <w:rsid w:val="00FF530C"/>
    <w:rsid w:val="00FF7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703A5B"/>
  <w15:chartTrackingRefBased/>
  <w15:docId w15:val="{0FA00216-BFD9-BB4A-949D-ABEFCC82A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5"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8"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5"/>
    <w:qFormat/>
    <w:rsid w:val="00EA1C30"/>
    <w:pPr>
      <w:spacing w:after="0" w:line="240" w:lineRule="auto"/>
    </w:pPr>
    <w:rPr>
      <w:rFonts w:ascii="Calibri" w:hAnsi="Calibri" w:cs="Calibri"/>
      <w:sz w:val="12"/>
    </w:rPr>
  </w:style>
  <w:style w:type="paragraph" w:styleId="Heading1">
    <w:name w:val="heading 1"/>
    <w:aliases w:val="Pocket"/>
    <w:basedOn w:val="Normal"/>
    <w:next w:val="Normal"/>
    <w:link w:val="Heading1Char"/>
    <w:qFormat/>
    <w:rsid w:val="00EA1C30"/>
    <w:pPr>
      <w:keepNext/>
      <w:keepLines/>
      <w:pageBreakBefore/>
      <w:pBdr>
        <w:top w:val="single" w:sz="24" w:space="1" w:color="auto"/>
        <w:left w:val="single" w:sz="24" w:space="4" w:color="auto"/>
        <w:bottom w:val="single" w:sz="24" w:space="1" w:color="auto"/>
        <w:right w:val="single" w:sz="24" w:space="4" w:color="auto"/>
      </w:pBdr>
      <w:spacing w:before="48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qFormat/>
    <w:rsid w:val="00EA1C30"/>
    <w:pPr>
      <w:keepNext/>
      <w:keepLines/>
      <w:pageBreakBefore/>
      <w:spacing w:before="48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qFormat/>
    <w:rsid w:val="00EA1C30"/>
    <w:pPr>
      <w:keepNext/>
      <w:keepLines/>
      <w:pageBreakBefore/>
      <w:spacing w:before="200"/>
      <w:jc w:val="center"/>
      <w:outlineLvl w:val="2"/>
    </w:pPr>
    <w:rPr>
      <w:rFonts w:eastAsiaTheme="majorEastAsia" w:cstheme="majorBidi"/>
      <w:b/>
      <w:sz w:val="32"/>
      <w:szCs w:val="24"/>
      <w:u w:val="single"/>
    </w:rPr>
  </w:style>
  <w:style w:type="paragraph" w:styleId="Heading4">
    <w:name w:val="heading 4"/>
    <w:aliases w:val="Tag,Big card,Normal Tag,small text,body,No Spacing211,No Spacing12,heading 2,Heading 2 Char2 Char,Heading 2 Char1 Char Char, Ch,Ch,no read,No Spacing2111,No Spacing4,No Spacing11111,No Spacing5,No Spacing21,Tags,tags,No Spacing1111,ta,TAG,Card"/>
    <w:basedOn w:val="Normal"/>
    <w:next w:val="Normal"/>
    <w:link w:val="Heading4Char"/>
    <w:uiPriority w:val="3"/>
    <w:qFormat/>
    <w:rsid w:val="00EA1C30"/>
    <w:pPr>
      <w:keepNext/>
      <w:keepLines/>
      <w:spacing w:before="200"/>
      <w:outlineLvl w:val="3"/>
    </w:pPr>
    <w:rPr>
      <w:rFonts w:eastAsiaTheme="majorEastAsia" w:cstheme="majorBidi"/>
      <w:b/>
      <w:iCs/>
      <w:sz w:val="26"/>
    </w:rPr>
  </w:style>
  <w:style w:type="paragraph" w:styleId="Heading5">
    <w:name w:val="heading 5"/>
    <w:basedOn w:val="Normal"/>
    <w:next w:val="Normal"/>
    <w:link w:val="Heading5Char"/>
    <w:uiPriority w:val="9"/>
    <w:semiHidden/>
    <w:unhideWhenUsed/>
    <w:rsid w:val="00EA1C3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rsid w:val="00EA1C30"/>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EA1C30"/>
  </w:style>
  <w:style w:type="character" w:styleId="Emphasis">
    <w:name w:val="Emphasis"/>
    <w:aliases w:val="CD Card,Minimized,minimized,Evidence,Highlighted,tag2,Size 10,emphasis in card,ED - Tag,Emphasis!!,small,Qualifications,normal card text,Shrunk,qualifications in card,qualifications,Underlined,Bold Underline,bold underline,Style1,Box,emphasis,s,/"/>
    <w:basedOn w:val="DefaultParagraphFont"/>
    <w:link w:val="textbold"/>
    <w:uiPriority w:val="8"/>
    <w:qFormat/>
    <w:rsid w:val="00EA1C30"/>
    <w:rPr>
      <w:rFonts w:ascii="Calibri" w:hAnsi="Calibri" w:cs="Calibri"/>
      <w:b/>
      <w:i w:val="0"/>
      <w:iCs/>
      <w:sz w:val="22"/>
      <w:u w:val="single"/>
      <w:bdr w:val="none" w:sz="0" w:space="0" w:color="auto"/>
    </w:rPr>
  </w:style>
  <w:style w:type="character" w:styleId="FollowedHyperlink">
    <w:name w:val="FollowedHyperlink"/>
    <w:basedOn w:val="DefaultParagraphFont"/>
    <w:uiPriority w:val="99"/>
    <w:semiHidden/>
    <w:unhideWhenUsed/>
    <w:rsid w:val="00EA1C30"/>
    <w:rPr>
      <w:color w:val="auto"/>
      <w:u w:val="none"/>
    </w:rPr>
  </w:style>
  <w:style w:type="character" w:customStyle="1" w:styleId="Heading1Char">
    <w:name w:val="Heading 1 Char"/>
    <w:aliases w:val="Pocket Char"/>
    <w:basedOn w:val="DefaultParagraphFont"/>
    <w:link w:val="Heading1"/>
    <w:rsid w:val="00EA1C30"/>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EA1C30"/>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EA1C30"/>
    <w:rPr>
      <w:rFonts w:ascii="Calibri" w:eastAsiaTheme="majorEastAsia" w:hAnsi="Calibri" w:cstheme="majorBidi"/>
      <w:b/>
      <w:sz w:val="32"/>
      <w:szCs w:val="24"/>
      <w:u w:val="single"/>
    </w:rPr>
  </w:style>
  <w:style w:type="character" w:customStyle="1" w:styleId="Heading4Char">
    <w:name w:val="Heading 4 Char"/>
    <w:aliases w:val="Tag Char,Big card Char,Normal Tag Char,small text Char,body Char,No Spacing211 Char,No Spacing12 Char,heading 2 Char,Heading 2 Char2 Char Char,Heading 2 Char1 Char Char Char, Ch Char,Ch Char,no read Char,No Spacing2111 Char,Tags Char"/>
    <w:basedOn w:val="DefaultParagraphFont"/>
    <w:link w:val="Heading4"/>
    <w:uiPriority w:val="3"/>
    <w:rsid w:val="00EA1C30"/>
    <w:rPr>
      <w:rFonts w:ascii="Calibri" w:eastAsiaTheme="majorEastAsia" w:hAnsi="Calibri" w:cstheme="majorBidi"/>
      <w:b/>
      <w:iCs/>
      <w:sz w:val="26"/>
    </w:rPr>
  </w:style>
  <w:style w:type="character" w:customStyle="1" w:styleId="Style13ptBold">
    <w:name w:val="Style 13 pt Bold"/>
    <w:aliases w:val="Cite,Style Style Bold + 12 pt,Style Style Bold + 12pt,Style Style Bold,Style Style + 12 pt,Style Style Bo... +,Old Cite,Style Style Bold + 10 pt,tagld + 12 pt,Style Style Bold + 13 pt,Style Style Bold + 11 pt,tag + 12 pt,Not...,Not.,Not"/>
    <w:basedOn w:val="DefaultParagraphFont"/>
    <w:uiPriority w:val="6"/>
    <w:qFormat/>
    <w:rsid w:val="00EA1C30"/>
    <w:rPr>
      <w:b/>
      <w:bCs/>
      <w:sz w:val="26"/>
      <w:u w:val="none"/>
    </w:rPr>
  </w:style>
  <w:style w:type="character" w:customStyle="1" w:styleId="StyleUnderline">
    <w:name w:val="Style Underline"/>
    <w:aliases w:val="Underline,Style Bold Underline,Intense Emphasis11,Intense Emphasis111,c,Body text (8) + 9 pt,Bo,Intense Emphasis1,apple-style-span + 6 pt,Bold,Kern at 16 pt,Intense Emphasis2,HHeading 3 + 12 pt,Cards + Font: 12 pt Char,Style,B,ci,Italic"/>
    <w:basedOn w:val="DefaultParagraphFont"/>
    <w:uiPriority w:val="7"/>
    <w:qFormat/>
    <w:rsid w:val="00EA1C30"/>
    <w:rPr>
      <w:b w:val="0"/>
      <w:sz w:val="22"/>
      <w:u w:val="single"/>
    </w:rPr>
  </w:style>
  <w:style w:type="character" w:styleId="Strong">
    <w:name w:val="Strong"/>
    <w:basedOn w:val="DefaultParagraphFont"/>
    <w:uiPriority w:val="22"/>
    <w:qFormat/>
    <w:rsid w:val="00EA1C30"/>
    <w:rPr>
      <w:b/>
      <w:bCs/>
    </w:rPr>
  </w:style>
  <w:style w:type="character" w:styleId="BookTitle">
    <w:name w:val="Book Title"/>
    <w:basedOn w:val="DefaultParagraphFont"/>
    <w:uiPriority w:val="33"/>
    <w:semiHidden/>
    <w:qFormat/>
    <w:rsid w:val="00EA1C30"/>
    <w:rPr>
      <w:b/>
      <w:bCs/>
      <w:i/>
      <w:iCs/>
      <w:spacing w:val="5"/>
    </w:rPr>
  </w:style>
  <w:style w:type="character" w:customStyle="1" w:styleId="Heading5Char">
    <w:name w:val="Heading 5 Char"/>
    <w:basedOn w:val="DefaultParagraphFont"/>
    <w:link w:val="Heading5"/>
    <w:uiPriority w:val="9"/>
    <w:semiHidden/>
    <w:rsid w:val="00EA1C30"/>
    <w:rPr>
      <w:rFonts w:asciiTheme="majorHAnsi" w:eastAsiaTheme="majorEastAsia" w:hAnsiTheme="majorHAnsi" w:cstheme="majorBidi"/>
      <w:color w:val="2F5496" w:themeColor="accent1" w:themeShade="BF"/>
      <w:sz w:val="12"/>
    </w:rPr>
  </w:style>
  <w:style w:type="numbering" w:styleId="111111">
    <w:name w:val="Outline List 2"/>
    <w:basedOn w:val="NoList"/>
    <w:uiPriority w:val="99"/>
    <w:semiHidden/>
    <w:unhideWhenUsed/>
    <w:rsid w:val="00EA1C30"/>
  </w:style>
  <w:style w:type="paragraph" w:styleId="Header">
    <w:name w:val="header"/>
    <w:basedOn w:val="Normal"/>
    <w:link w:val="HeaderChar"/>
    <w:uiPriority w:val="99"/>
    <w:semiHidden/>
    <w:rsid w:val="00EA1C30"/>
    <w:pPr>
      <w:tabs>
        <w:tab w:val="center" w:pos="4680"/>
        <w:tab w:val="right" w:pos="9360"/>
      </w:tabs>
    </w:pPr>
  </w:style>
  <w:style w:type="character" w:customStyle="1" w:styleId="HeaderChar">
    <w:name w:val="Header Char"/>
    <w:basedOn w:val="DefaultParagraphFont"/>
    <w:link w:val="Header"/>
    <w:uiPriority w:val="99"/>
    <w:semiHidden/>
    <w:rsid w:val="00EA1C30"/>
    <w:rPr>
      <w:rFonts w:ascii="Calibri" w:hAnsi="Calibri" w:cs="Calibri"/>
      <w:sz w:val="12"/>
    </w:rPr>
  </w:style>
  <w:style w:type="paragraph" w:styleId="Footer">
    <w:name w:val="footer"/>
    <w:basedOn w:val="Normal"/>
    <w:link w:val="FooterChar"/>
    <w:uiPriority w:val="99"/>
    <w:semiHidden/>
    <w:rsid w:val="00EA1C30"/>
    <w:pPr>
      <w:tabs>
        <w:tab w:val="center" w:pos="4680"/>
        <w:tab w:val="right" w:pos="9360"/>
      </w:tabs>
    </w:pPr>
  </w:style>
  <w:style w:type="character" w:customStyle="1" w:styleId="FooterChar">
    <w:name w:val="Footer Char"/>
    <w:basedOn w:val="DefaultParagraphFont"/>
    <w:link w:val="Footer"/>
    <w:uiPriority w:val="99"/>
    <w:semiHidden/>
    <w:rsid w:val="00EA1C30"/>
    <w:rPr>
      <w:rFonts w:ascii="Calibri" w:hAnsi="Calibri" w:cs="Calibri"/>
      <w:sz w:val="12"/>
    </w:rPr>
  </w:style>
  <w:style w:type="paragraph" w:styleId="BodyText">
    <w:name w:val="Body Text"/>
    <w:basedOn w:val="Normal"/>
    <w:link w:val="BodyTextChar"/>
    <w:uiPriority w:val="99"/>
    <w:semiHidden/>
    <w:unhideWhenUsed/>
    <w:rsid w:val="00EA1C30"/>
    <w:pPr>
      <w:spacing w:after="120"/>
    </w:pPr>
  </w:style>
  <w:style w:type="character" w:customStyle="1" w:styleId="BodyTextChar">
    <w:name w:val="Body Text Char"/>
    <w:basedOn w:val="DefaultParagraphFont"/>
    <w:link w:val="BodyText"/>
    <w:uiPriority w:val="99"/>
    <w:semiHidden/>
    <w:rsid w:val="00EA1C30"/>
    <w:rPr>
      <w:rFonts w:ascii="Calibri" w:hAnsi="Calibri" w:cs="Calibri"/>
      <w:sz w:val="12"/>
    </w:rPr>
  </w:style>
  <w:style w:type="paragraph" w:styleId="NoSpacing">
    <w:name w:val="No Spacing"/>
    <w:link w:val="NoSpacingChar"/>
    <w:uiPriority w:val="99"/>
    <w:semiHidden/>
    <w:unhideWhenUsed/>
    <w:qFormat/>
    <w:rsid w:val="00EA1C30"/>
    <w:pPr>
      <w:spacing w:after="0" w:line="240" w:lineRule="auto"/>
    </w:pPr>
    <w:rPr>
      <w:rFonts w:ascii="Calibri" w:hAnsi="Calibri" w:cs="Calibri"/>
    </w:rPr>
  </w:style>
  <w:style w:type="character" w:customStyle="1" w:styleId="NoSpacingChar">
    <w:name w:val="No Spacing Char"/>
    <w:basedOn w:val="DefaultParagraphFont"/>
    <w:link w:val="NoSpacing"/>
    <w:uiPriority w:val="99"/>
    <w:semiHidden/>
    <w:rsid w:val="00EA1C30"/>
    <w:rPr>
      <w:rFonts w:ascii="Calibri" w:hAnsi="Calibri" w:cs="Calibri"/>
    </w:rPr>
  </w:style>
  <w:style w:type="character" w:styleId="Hyperlink">
    <w:name w:val="Hyperlink"/>
    <w:aliases w:val="heading 1 (block title),Card Text,Important,Read,Internet Link,Analytic Text,Internet link,Char Char1,Underline Char Char Char Char1,Heading 3 Char Char Char Char Char Char Char Char Char Char1,Tags v 2 Char1,F2 - Heading 1 Char1,Text 7 Char1"/>
    <w:basedOn w:val="DefaultParagraphFont"/>
    <w:uiPriority w:val="99"/>
    <w:unhideWhenUsed/>
    <w:rsid w:val="00EA1C30"/>
    <w:rPr>
      <w:color w:val="0563C1" w:themeColor="hyperlink"/>
      <w:u w:val="single"/>
    </w:rPr>
  </w:style>
  <w:style w:type="character" w:styleId="UnresolvedMention">
    <w:name w:val="Unresolved Mention"/>
    <w:basedOn w:val="DefaultParagraphFont"/>
    <w:uiPriority w:val="99"/>
    <w:semiHidden/>
    <w:unhideWhenUsed/>
    <w:rsid w:val="00EA1C30"/>
    <w:rPr>
      <w:color w:val="605E5C"/>
      <w:shd w:val="clear" w:color="auto" w:fill="E1DFDD"/>
    </w:rPr>
  </w:style>
  <w:style w:type="paragraph" w:styleId="NormalWeb">
    <w:name w:val="Normal (Web)"/>
    <w:aliases w:val="Normal (Web) Char1 Char,Normal (Web) Char Char Char,Normal (Web) Char1 Char Char Char,Normal (Web) Char Char1 Char Char Char,Normal (Web) Char2 Char Char Char Char Char,Normal (Web) Char1 Char Char Char Char Char Char,Normal (Web)1"/>
    <w:basedOn w:val="Normal"/>
    <w:link w:val="NormalWebChar"/>
    <w:uiPriority w:val="99"/>
    <w:unhideWhenUsed/>
    <w:qFormat/>
    <w:rsid w:val="00030065"/>
    <w:pPr>
      <w:spacing w:before="100" w:beforeAutospacing="1" w:after="100" w:afterAutospacing="1"/>
    </w:pPr>
  </w:style>
  <w:style w:type="paragraph" w:customStyle="1" w:styleId="textbold">
    <w:name w:val="text bold"/>
    <w:basedOn w:val="Normal"/>
    <w:link w:val="Emphasis"/>
    <w:uiPriority w:val="8"/>
    <w:qFormat/>
    <w:rsid w:val="0029391B"/>
    <w:pPr>
      <w:ind w:left="720"/>
      <w:jc w:val="both"/>
    </w:pPr>
    <w:rPr>
      <w:b/>
      <w:iCs/>
      <w:sz w:val="22"/>
      <w:u w:val="single"/>
    </w:rPr>
  </w:style>
  <w:style w:type="character" w:customStyle="1" w:styleId="NormalWebChar">
    <w:name w:val="Normal (Web) Char"/>
    <w:aliases w:val="Normal (Web) Char1 Char Char,Normal (Web) Char Char Char Char,Normal (Web) Char1 Char Char Char Char,Normal (Web) Char Char1 Char Char Char Char,Normal (Web) Char2 Char Char Char Char Char Char,Normal (Web)1 Char"/>
    <w:link w:val="NormalWeb"/>
    <w:uiPriority w:val="99"/>
    <w:qFormat/>
    <w:locked/>
    <w:rsid w:val="00030065"/>
    <w:rPr>
      <w:rFonts w:eastAsia="Times New Roman" w:cs="Times New Roman"/>
      <w:sz w:val="24"/>
      <w:szCs w:val="24"/>
    </w:rPr>
  </w:style>
  <w:style w:type="paragraph" w:styleId="ListParagraph">
    <w:name w:val="List Paragraph"/>
    <w:basedOn w:val="Normal"/>
    <w:uiPriority w:val="34"/>
    <w:unhideWhenUsed/>
    <w:qFormat/>
    <w:rsid w:val="008510F4"/>
    <w:pPr>
      <w:ind w:left="720"/>
      <w:contextualSpacing/>
    </w:pPr>
  </w:style>
  <w:style w:type="character" w:customStyle="1" w:styleId="apple-tab-span">
    <w:name w:val="apple-tab-span"/>
    <w:basedOn w:val="DefaultParagraphFont"/>
    <w:rsid w:val="00C72FFB"/>
  </w:style>
  <w:style w:type="paragraph" w:customStyle="1" w:styleId="bbl5c">
    <w:name w:val="bbl5c"/>
    <w:basedOn w:val="Normal"/>
    <w:rsid w:val="003B3100"/>
    <w:pPr>
      <w:spacing w:before="100" w:beforeAutospacing="1" w:after="100" w:afterAutospacing="1"/>
    </w:pPr>
    <w:rPr>
      <w:rFonts w:ascii="Times New Roman" w:hAnsi="Times New Roman"/>
    </w:rPr>
  </w:style>
  <w:style w:type="character" w:customStyle="1" w:styleId="zks-7">
    <w:name w:val="zks-7"/>
    <w:basedOn w:val="DefaultParagraphFont"/>
    <w:rsid w:val="003B3100"/>
  </w:style>
  <w:style w:type="paragraph" w:customStyle="1" w:styleId="urlfind">
    <w:name w:val="urlfind"/>
    <w:basedOn w:val="Normal"/>
    <w:rsid w:val="0090456A"/>
    <w:pPr>
      <w:spacing w:before="100" w:beforeAutospacing="1" w:after="100" w:afterAutospacing="1"/>
    </w:pPr>
    <w:rPr>
      <w:rFonts w:ascii="Times New Roman" w:hAnsi="Times New Roman"/>
    </w:rPr>
  </w:style>
  <w:style w:type="paragraph" w:customStyle="1" w:styleId="fonts">
    <w:name w:val="fonts"/>
    <w:basedOn w:val="Normal"/>
    <w:rsid w:val="0090456A"/>
    <w:pPr>
      <w:spacing w:before="100" w:beforeAutospacing="1" w:after="100" w:afterAutospacing="1"/>
    </w:pPr>
    <w:rPr>
      <w:rFonts w:ascii="Times New Roman" w:hAnsi="Times New Roman"/>
    </w:rPr>
  </w:style>
  <w:style w:type="paragraph" w:customStyle="1" w:styleId="card">
    <w:name w:val="card"/>
    <w:basedOn w:val="Normal"/>
    <w:next w:val="Normal"/>
    <w:uiPriority w:val="7"/>
    <w:qFormat/>
    <w:rsid w:val="00EA1C30"/>
    <w:pPr>
      <w:ind w:left="288" w:right="288"/>
    </w:pPr>
    <w:rPr>
      <w:rFonts w:ascii="Times New Roman" w:eastAsiaTheme="minorEastAsia" w:hAnsi="Times New Roman" w:cstheme="minorBidi"/>
      <w:sz w:val="22"/>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128271">
      <w:bodyDiv w:val="1"/>
      <w:marLeft w:val="0"/>
      <w:marRight w:val="0"/>
      <w:marTop w:val="0"/>
      <w:marBottom w:val="0"/>
      <w:divBdr>
        <w:top w:val="none" w:sz="0" w:space="0" w:color="auto"/>
        <w:left w:val="none" w:sz="0" w:space="0" w:color="auto"/>
        <w:bottom w:val="none" w:sz="0" w:space="0" w:color="auto"/>
        <w:right w:val="none" w:sz="0" w:space="0" w:color="auto"/>
      </w:divBdr>
    </w:div>
    <w:div w:id="109252928">
      <w:bodyDiv w:val="1"/>
      <w:marLeft w:val="0"/>
      <w:marRight w:val="0"/>
      <w:marTop w:val="0"/>
      <w:marBottom w:val="0"/>
      <w:divBdr>
        <w:top w:val="none" w:sz="0" w:space="0" w:color="auto"/>
        <w:left w:val="none" w:sz="0" w:space="0" w:color="auto"/>
        <w:bottom w:val="none" w:sz="0" w:space="0" w:color="auto"/>
        <w:right w:val="none" w:sz="0" w:space="0" w:color="auto"/>
      </w:divBdr>
    </w:div>
    <w:div w:id="216597115">
      <w:bodyDiv w:val="1"/>
      <w:marLeft w:val="0"/>
      <w:marRight w:val="0"/>
      <w:marTop w:val="0"/>
      <w:marBottom w:val="0"/>
      <w:divBdr>
        <w:top w:val="none" w:sz="0" w:space="0" w:color="auto"/>
        <w:left w:val="none" w:sz="0" w:space="0" w:color="auto"/>
        <w:bottom w:val="none" w:sz="0" w:space="0" w:color="auto"/>
        <w:right w:val="none" w:sz="0" w:space="0" w:color="auto"/>
      </w:divBdr>
      <w:divsChild>
        <w:div w:id="806357747">
          <w:marLeft w:val="0"/>
          <w:marRight w:val="0"/>
          <w:marTop w:val="0"/>
          <w:marBottom w:val="0"/>
          <w:divBdr>
            <w:top w:val="none" w:sz="0" w:space="0" w:color="auto"/>
            <w:left w:val="none" w:sz="0" w:space="0" w:color="auto"/>
            <w:bottom w:val="none" w:sz="0" w:space="0" w:color="auto"/>
            <w:right w:val="none" w:sz="0" w:space="0" w:color="auto"/>
          </w:divBdr>
        </w:div>
      </w:divsChild>
    </w:div>
    <w:div w:id="236329365">
      <w:bodyDiv w:val="1"/>
      <w:marLeft w:val="0"/>
      <w:marRight w:val="0"/>
      <w:marTop w:val="0"/>
      <w:marBottom w:val="0"/>
      <w:divBdr>
        <w:top w:val="none" w:sz="0" w:space="0" w:color="auto"/>
        <w:left w:val="none" w:sz="0" w:space="0" w:color="auto"/>
        <w:bottom w:val="none" w:sz="0" w:space="0" w:color="auto"/>
        <w:right w:val="none" w:sz="0" w:space="0" w:color="auto"/>
      </w:divBdr>
    </w:div>
    <w:div w:id="261039159">
      <w:bodyDiv w:val="1"/>
      <w:marLeft w:val="0"/>
      <w:marRight w:val="0"/>
      <w:marTop w:val="0"/>
      <w:marBottom w:val="0"/>
      <w:divBdr>
        <w:top w:val="none" w:sz="0" w:space="0" w:color="auto"/>
        <w:left w:val="none" w:sz="0" w:space="0" w:color="auto"/>
        <w:bottom w:val="none" w:sz="0" w:space="0" w:color="auto"/>
        <w:right w:val="none" w:sz="0" w:space="0" w:color="auto"/>
      </w:divBdr>
    </w:div>
    <w:div w:id="676152080">
      <w:bodyDiv w:val="1"/>
      <w:marLeft w:val="0"/>
      <w:marRight w:val="0"/>
      <w:marTop w:val="0"/>
      <w:marBottom w:val="0"/>
      <w:divBdr>
        <w:top w:val="none" w:sz="0" w:space="0" w:color="auto"/>
        <w:left w:val="none" w:sz="0" w:space="0" w:color="auto"/>
        <w:bottom w:val="none" w:sz="0" w:space="0" w:color="auto"/>
        <w:right w:val="none" w:sz="0" w:space="0" w:color="auto"/>
      </w:divBdr>
    </w:div>
    <w:div w:id="712770479">
      <w:bodyDiv w:val="1"/>
      <w:marLeft w:val="0"/>
      <w:marRight w:val="0"/>
      <w:marTop w:val="0"/>
      <w:marBottom w:val="0"/>
      <w:divBdr>
        <w:top w:val="none" w:sz="0" w:space="0" w:color="auto"/>
        <w:left w:val="none" w:sz="0" w:space="0" w:color="auto"/>
        <w:bottom w:val="none" w:sz="0" w:space="0" w:color="auto"/>
        <w:right w:val="none" w:sz="0" w:space="0" w:color="auto"/>
      </w:divBdr>
    </w:div>
    <w:div w:id="765081756">
      <w:bodyDiv w:val="1"/>
      <w:marLeft w:val="0"/>
      <w:marRight w:val="0"/>
      <w:marTop w:val="0"/>
      <w:marBottom w:val="0"/>
      <w:divBdr>
        <w:top w:val="none" w:sz="0" w:space="0" w:color="auto"/>
        <w:left w:val="none" w:sz="0" w:space="0" w:color="auto"/>
        <w:bottom w:val="none" w:sz="0" w:space="0" w:color="auto"/>
        <w:right w:val="none" w:sz="0" w:space="0" w:color="auto"/>
      </w:divBdr>
    </w:div>
    <w:div w:id="828524146">
      <w:bodyDiv w:val="1"/>
      <w:marLeft w:val="0"/>
      <w:marRight w:val="0"/>
      <w:marTop w:val="0"/>
      <w:marBottom w:val="0"/>
      <w:divBdr>
        <w:top w:val="none" w:sz="0" w:space="0" w:color="auto"/>
        <w:left w:val="none" w:sz="0" w:space="0" w:color="auto"/>
        <w:bottom w:val="none" w:sz="0" w:space="0" w:color="auto"/>
        <w:right w:val="none" w:sz="0" w:space="0" w:color="auto"/>
      </w:divBdr>
    </w:div>
    <w:div w:id="945695206">
      <w:bodyDiv w:val="1"/>
      <w:marLeft w:val="0"/>
      <w:marRight w:val="0"/>
      <w:marTop w:val="0"/>
      <w:marBottom w:val="0"/>
      <w:divBdr>
        <w:top w:val="none" w:sz="0" w:space="0" w:color="auto"/>
        <w:left w:val="none" w:sz="0" w:space="0" w:color="auto"/>
        <w:bottom w:val="none" w:sz="0" w:space="0" w:color="auto"/>
        <w:right w:val="none" w:sz="0" w:space="0" w:color="auto"/>
      </w:divBdr>
    </w:div>
    <w:div w:id="1319767351">
      <w:bodyDiv w:val="1"/>
      <w:marLeft w:val="0"/>
      <w:marRight w:val="0"/>
      <w:marTop w:val="0"/>
      <w:marBottom w:val="0"/>
      <w:divBdr>
        <w:top w:val="none" w:sz="0" w:space="0" w:color="auto"/>
        <w:left w:val="none" w:sz="0" w:space="0" w:color="auto"/>
        <w:bottom w:val="none" w:sz="0" w:space="0" w:color="auto"/>
        <w:right w:val="none" w:sz="0" w:space="0" w:color="auto"/>
      </w:divBdr>
    </w:div>
    <w:div w:id="1365054641">
      <w:bodyDiv w:val="1"/>
      <w:marLeft w:val="0"/>
      <w:marRight w:val="0"/>
      <w:marTop w:val="0"/>
      <w:marBottom w:val="0"/>
      <w:divBdr>
        <w:top w:val="none" w:sz="0" w:space="0" w:color="auto"/>
        <w:left w:val="none" w:sz="0" w:space="0" w:color="auto"/>
        <w:bottom w:val="none" w:sz="0" w:space="0" w:color="auto"/>
        <w:right w:val="none" w:sz="0" w:space="0" w:color="auto"/>
      </w:divBdr>
      <w:divsChild>
        <w:div w:id="428745139">
          <w:marLeft w:val="0"/>
          <w:marRight w:val="0"/>
          <w:marTop w:val="0"/>
          <w:marBottom w:val="0"/>
          <w:divBdr>
            <w:top w:val="none" w:sz="0" w:space="0" w:color="auto"/>
            <w:left w:val="none" w:sz="0" w:space="0" w:color="auto"/>
            <w:bottom w:val="none" w:sz="0" w:space="0" w:color="auto"/>
            <w:right w:val="none" w:sz="0" w:space="0" w:color="auto"/>
          </w:divBdr>
          <w:divsChild>
            <w:div w:id="315694960">
              <w:marLeft w:val="0"/>
              <w:marRight w:val="0"/>
              <w:marTop w:val="0"/>
              <w:marBottom w:val="0"/>
              <w:divBdr>
                <w:top w:val="none" w:sz="0" w:space="0" w:color="auto"/>
                <w:left w:val="none" w:sz="0" w:space="0" w:color="auto"/>
                <w:bottom w:val="none" w:sz="0" w:space="0" w:color="auto"/>
                <w:right w:val="none" w:sz="0" w:space="0" w:color="auto"/>
              </w:divBdr>
              <w:divsChild>
                <w:div w:id="64381619">
                  <w:marLeft w:val="0"/>
                  <w:marRight w:val="0"/>
                  <w:marTop w:val="0"/>
                  <w:marBottom w:val="0"/>
                  <w:divBdr>
                    <w:top w:val="none" w:sz="0" w:space="0" w:color="auto"/>
                    <w:left w:val="none" w:sz="0" w:space="0" w:color="auto"/>
                    <w:bottom w:val="none" w:sz="0" w:space="0" w:color="auto"/>
                    <w:right w:val="none" w:sz="0" w:space="0" w:color="auto"/>
                  </w:divBdr>
                  <w:divsChild>
                    <w:div w:id="511184570">
                      <w:marLeft w:val="0"/>
                      <w:marRight w:val="0"/>
                      <w:marTop w:val="750"/>
                      <w:marBottom w:val="0"/>
                      <w:divBdr>
                        <w:top w:val="none" w:sz="0" w:space="0" w:color="auto"/>
                        <w:left w:val="none" w:sz="0" w:space="0" w:color="auto"/>
                        <w:bottom w:val="none" w:sz="0" w:space="0" w:color="auto"/>
                        <w:right w:val="none" w:sz="0" w:space="0" w:color="auto"/>
                      </w:divBdr>
                    </w:div>
                  </w:divsChild>
                </w:div>
              </w:divsChild>
            </w:div>
          </w:divsChild>
        </w:div>
        <w:div w:id="786314121">
          <w:marLeft w:val="0"/>
          <w:marRight w:val="0"/>
          <w:marTop w:val="375"/>
          <w:marBottom w:val="0"/>
          <w:divBdr>
            <w:top w:val="none" w:sz="0" w:space="0" w:color="auto"/>
            <w:left w:val="none" w:sz="0" w:space="0" w:color="auto"/>
            <w:bottom w:val="none" w:sz="0" w:space="0" w:color="auto"/>
            <w:right w:val="none" w:sz="0" w:space="0" w:color="auto"/>
          </w:divBdr>
          <w:divsChild>
            <w:div w:id="1765686117">
              <w:marLeft w:val="0"/>
              <w:marRight w:val="0"/>
              <w:marTop w:val="0"/>
              <w:marBottom w:val="0"/>
              <w:divBdr>
                <w:top w:val="none" w:sz="0" w:space="0" w:color="auto"/>
                <w:left w:val="none" w:sz="0" w:space="0" w:color="auto"/>
                <w:bottom w:val="none" w:sz="0" w:space="0" w:color="auto"/>
                <w:right w:val="none" w:sz="0" w:space="0" w:color="auto"/>
              </w:divBdr>
              <w:divsChild>
                <w:div w:id="1097212800">
                  <w:marLeft w:val="0"/>
                  <w:marRight w:val="0"/>
                  <w:marTop w:val="0"/>
                  <w:marBottom w:val="0"/>
                  <w:divBdr>
                    <w:top w:val="none" w:sz="0" w:space="0" w:color="auto"/>
                    <w:left w:val="none" w:sz="0" w:space="0" w:color="auto"/>
                    <w:bottom w:val="none" w:sz="0" w:space="0" w:color="auto"/>
                    <w:right w:val="none" w:sz="0" w:space="0" w:color="auto"/>
                  </w:divBdr>
                  <w:divsChild>
                    <w:div w:id="771780310">
                      <w:marLeft w:val="0"/>
                      <w:marRight w:val="0"/>
                      <w:marTop w:val="0"/>
                      <w:marBottom w:val="0"/>
                      <w:divBdr>
                        <w:top w:val="none" w:sz="0" w:space="0" w:color="auto"/>
                        <w:left w:val="none" w:sz="0" w:space="0" w:color="auto"/>
                        <w:bottom w:val="none" w:sz="0" w:space="0" w:color="auto"/>
                        <w:right w:val="none" w:sz="0" w:space="0" w:color="auto"/>
                      </w:divBdr>
                      <w:divsChild>
                        <w:div w:id="1697391459">
                          <w:marLeft w:val="0"/>
                          <w:marRight w:val="0"/>
                          <w:marTop w:val="0"/>
                          <w:marBottom w:val="0"/>
                          <w:divBdr>
                            <w:top w:val="none" w:sz="0" w:space="0" w:color="auto"/>
                            <w:left w:val="none" w:sz="0" w:space="0" w:color="auto"/>
                            <w:bottom w:val="none" w:sz="0" w:space="0" w:color="auto"/>
                            <w:right w:val="none" w:sz="0" w:space="0" w:color="auto"/>
                          </w:divBdr>
                          <w:divsChild>
                            <w:div w:id="552427406">
                              <w:marLeft w:val="0"/>
                              <w:marRight w:val="0"/>
                              <w:marTop w:val="0"/>
                              <w:marBottom w:val="0"/>
                              <w:divBdr>
                                <w:top w:val="none" w:sz="0" w:space="0" w:color="auto"/>
                                <w:left w:val="none" w:sz="0" w:space="0" w:color="auto"/>
                                <w:bottom w:val="none" w:sz="0" w:space="0" w:color="auto"/>
                                <w:right w:val="none" w:sz="0" w:space="0" w:color="auto"/>
                              </w:divBdr>
                              <w:divsChild>
                                <w:div w:id="461660291">
                                  <w:marLeft w:val="0"/>
                                  <w:marRight w:val="0"/>
                                  <w:marTop w:val="0"/>
                                  <w:marBottom w:val="0"/>
                                  <w:divBdr>
                                    <w:top w:val="none" w:sz="0" w:space="0" w:color="auto"/>
                                    <w:left w:val="none" w:sz="0" w:space="0" w:color="auto"/>
                                    <w:bottom w:val="none" w:sz="0" w:space="0" w:color="auto"/>
                                    <w:right w:val="none" w:sz="0" w:space="0" w:color="auto"/>
                                  </w:divBdr>
                                  <w:divsChild>
                                    <w:div w:id="1917393075">
                                      <w:marLeft w:val="0"/>
                                      <w:marRight w:val="0"/>
                                      <w:marTop w:val="0"/>
                                      <w:marBottom w:val="0"/>
                                      <w:divBdr>
                                        <w:top w:val="none" w:sz="0" w:space="0" w:color="auto"/>
                                        <w:left w:val="none" w:sz="0" w:space="0" w:color="auto"/>
                                        <w:bottom w:val="none" w:sz="0" w:space="0" w:color="auto"/>
                                        <w:right w:val="none" w:sz="0" w:space="0" w:color="auto"/>
                                      </w:divBdr>
                                      <w:divsChild>
                                        <w:div w:id="7222119">
                                          <w:marLeft w:val="0"/>
                                          <w:marRight w:val="0"/>
                                          <w:marTop w:val="0"/>
                                          <w:marBottom w:val="0"/>
                                          <w:divBdr>
                                            <w:top w:val="none" w:sz="0" w:space="0" w:color="auto"/>
                                            <w:left w:val="none" w:sz="0" w:space="0" w:color="auto"/>
                                            <w:bottom w:val="none" w:sz="0" w:space="0" w:color="auto"/>
                                            <w:right w:val="none" w:sz="0" w:space="0" w:color="auto"/>
                                          </w:divBdr>
                                          <w:divsChild>
                                            <w:div w:id="1158577814">
                                              <w:marLeft w:val="0"/>
                                              <w:marRight w:val="0"/>
                                              <w:marTop w:val="0"/>
                                              <w:marBottom w:val="0"/>
                                              <w:divBdr>
                                                <w:top w:val="none" w:sz="0" w:space="0" w:color="auto"/>
                                                <w:left w:val="none" w:sz="0" w:space="0" w:color="auto"/>
                                                <w:bottom w:val="none" w:sz="0" w:space="0" w:color="auto"/>
                                                <w:right w:val="none" w:sz="0" w:space="0" w:color="auto"/>
                                              </w:divBdr>
                                            </w:div>
                                          </w:divsChild>
                                        </w:div>
                                        <w:div w:id="31199159">
                                          <w:marLeft w:val="0"/>
                                          <w:marRight w:val="0"/>
                                          <w:marTop w:val="0"/>
                                          <w:marBottom w:val="0"/>
                                          <w:divBdr>
                                            <w:top w:val="none" w:sz="0" w:space="0" w:color="auto"/>
                                            <w:left w:val="none" w:sz="0" w:space="0" w:color="auto"/>
                                            <w:bottom w:val="none" w:sz="0" w:space="0" w:color="auto"/>
                                            <w:right w:val="none" w:sz="0" w:space="0" w:color="auto"/>
                                          </w:divBdr>
                                        </w:div>
                                        <w:div w:id="59060960">
                                          <w:marLeft w:val="0"/>
                                          <w:marRight w:val="0"/>
                                          <w:marTop w:val="0"/>
                                          <w:marBottom w:val="0"/>
                                          <w:divBdr>
                                            <w:top w:val="none" w:sz="0" w:space="0" w:color="auto"/>
                                            <w:left w:val="none" w:sz="0" w:space="0" w:color="auto"/>
                                            <w:bottom w:val="none" w:sz="0" w:space="0" w:color="auto"/>
                                            <w:right w:val="none" w:sz="0" w:space="0" w:color="auto"/>
                                          </w:divBdr>
                                        </w:div>
                                        <w:div w:id="59863194">
                                          <w:marLeft w:val="0"/>
                                          <w:marRight w:val="0"/>
                                          <w:marTop w:val="0"/>
                                          <w:marBottom w:val="0"/>
                                          <w:divBdr>
                                            <w:top w:val="none" w:sz="0" w:space="0" w:color="auto"/>
                                            <w:left w:val="none" w:sz="0" w:space="0" w:color="auto"/>
                                            <w:bottom w:val="none" w:sz="0" w:space="0" w:color="auto"/>
                                            <w:right w:val="none" w:sz="0" w:space="0" w:color="auto"/>
                                          </w:divBdr>
                                          <w:divsChild>
                                            <w:div w:id="1457797381">
                                              <w:marLeft w:val="0"/>
                                              <w:marRight w:val="0"/>
                                              <w:marTop w:val="0"/>
                                              <w:marBottom w:val="0"/>
                                              <w:divBdr>
                                                <w:top w:val="none" w:sz="0" w:space="0" w:color="auto"/>
                                                <w:left w:val="none" w:sz="0" w:space="0" w:color="auto"/>
                                                <w:bottom w:val="none" w:sz="0" w:space="0" w:color="auto"/>
                                                <w:right w:val="none" w:sz="0" w:space="0" w:color="auto"/>
                                              </w:divBdr>
                                            </w:div>
                                          </w:divsChild>
                                        </w:div>
                                        <w:div w:id="70196110">
                                          <w:marLeft w:val="0"/>
                                          <w:marRight w:val="0"/>
                                          <w:marTop w:val="0"/>
                                          <w:marBottom w:val="0"/>
                                          <w:divBdr>
                                            <w:top w:val="none" w:sz="0" w:space="0" w:color="auto"/>
                                            <w:left w:val="none" w:sz="0" w:space="0" w:color="auto"/>
                                            <w:bottom w:val="none" w:sz="0" w:space="0" w:color="auto"/>
                                            <w:right w:val="none" w:sz="0" w:space="0" w:color="auto"/>
                                          </w:divBdr>
                                          <w:divsChild>
                                            <w:div w:id="1169831803">
                                              <w:marLeft w:val="0"/>
                                              <w:marRight w:val="0"/>
                                              <w:marTop w:val="0"/>
                                              <w:marBottom w:val="0"/>
                                              <w:divBdr>
                                                <w:top w:val="none" w:sz="0" w:space="0" w:color="auto"/>
                                                <w:left w:val="none" w:sz="0" w:space="0" w:color="auto"/>
                                                <w:bottom w:val="none" w:sz="0" w:space="0" w:color="auto"/>
                                                <w:right w:val="none" w:sz="0" w:space="0" w:color="auto"/>
                                              </w:divBdr>
                                            </w:div>
                                          </w:divsChild>
                                        </w:div>
                                        <w:div w:id="84739587">
                                          <w:marLeft w:val="0"/>
                                          <w:marRight w:val="0"/>
                                          <w:marTop w:val="0"/>
                                          <w:marBottom w:val="0"/>
                                          <w:divBdr>
                                            <w:top w:val="none" w:sz="0" w:space="0" w:color="auto"/>
                                            <w:left w:val="none" w:sz="0" w:space="0" w:color="auto"/>
                                            <w:bottom w:val="none" w:sz="0" w:space="0" w:color="auto"/>
                                            <w:right w:val="none" w:sz="0" w:space="0" w:color="auto"/>
                                          </w:divBdr>
                                        </w:div>
                                        <w:div w:id="129057923">
                                          <w:marLeft w:val="0"/>
                                          <w:marRight w:val="0"/>
                                          <w:marTop w:val="0"/>
                                          <w:marBottom w:val="0"/>
                                          <w:divBdr>
                                            <w:top w:val="none" w:sz="0" w:space="0" w:color="auto"/>
                                            <w:left w:val="none" w:sz="0" w:space="0" w:color="auto"/>
                                            <w:bottom w:val="none" w:sz="0" w:space="0" w:color="auto"/>
                                            <w:right w:val="none" w:sz="0" w:space="0" w:color="auto"/>
                                          </w:divBdr>
                                          <w:divsChild>
                                            <w:div w:id="1351222246">
                                              <w:marLeft w:val="0"/>
                                              <w:marRight w:val="0"/>
                                              <w:marTop w:val="0"/>
                                              <w:marBottom w:val="0"/>
                                              <w:divBdr>
                                                <w:top w:val="none" w:sz="0" w:space="0" w:color="auto"/>
                                                <w:left w:val="none" w:sz="0" w:space="0" w:color="auto"/>
                                                <w:bottom w:val="none" w:sz="0" w:space="0" w:color="auto"/>
                                                <w:right w:val="none" w:sz="0" w:space="0" w:color="auto"/>
                                              </w:divBdr>
                                            </w:div>
                                          </w:divsChild>
                                        </w:div>
                                        <w:div w:id="147944785">
                                          <w:marLeft w:val="0"/>
                                          <w:marRight w:val="0"/>
                                          <w:marTop w:val="0"/>
                                          <w:marBottom w:val="0"/>
                                          <w:divBdr>
                                            <w:top w:val="none" w:sz="0" w:space="0" w:color="auto"/>
                                            <w:left w:val="none" w:sz="0" w:space="0" w:color="auto"/>
                                            <w:bottom w:val="none" w:sz="0" w:space="0" w:color="auto"/>
                                            <w:right w:val="none" w:sz="0" w:space="0" w:color="auto"/>
                                          </w:divBdr>
                                          <w:divsChild>
                                            <w:div w:id="953098022">
                                              <w:marLeft w:val="0"/>
                                              <w:marRight w:val="0"/>
                                              <w:marTop w:val="0"/>
                                              <w:marBottom w:val="0"/>
                                              <w:divBdr>
                                                <w:top w:val="none" w:sz="0" w:space="0" w:color="auto"/>
                                                <w:left w:val="none" w:sz="0" w:space="0" w:color="auto"/>
                                                <w:bottom w:val="none" w:sz="0" w:space="0" w:color="auto"/>
                                                <w:right w:val="none" w:sz="0" w:space="0" w:color="auto"/>
                                              </w:divBdr>
                                            </w:div>
                                          </w:divsChild>
                                        </w:div>
                                        <w:div w:id="268706108">
                                          <w:marLeft w:val="0"/>
                                          <w:marRight w:val="0"/>
                                          <w:marTop w:val="0"/>
                                          <w:marBottom w:val="0"/>
                                          <w:divBdr>
                                            <w:top w:val="none" w:sz="0" w:space="0" w:color="auto"/>
                                            <w:left w:val="none" w:sz="0" w:space="0" w:color="auto"/>
                                            <w:bottom w:val="none" w:sz="0" w:space="0" w:color="auto"/>
                                            <w:right w:val="none" w:sz="0" w:space="0" w:color="auto"/>
                                          </w:divBdr>
                                        </w:div>
                                        <w:div w:id="282924305">
                                          <w:marLeft w:val="0"/>
                                          <w:marRight w:val="0"/>
                                          <w:marTop w:val="0"/>
                                          <w:marBottom w:val="0"/>
                                          <w:divBdr>
                                            <w:top w:val="none" w:sz="0" w:space="0" w:color="auto"/>
                                            <w:left w:val="none" w:sz="0" w:space="0" w:color="auto"/>
                                            <w:bottom w:val="none" w:sz="0" w:space="0" w:color="auto"/>
                                            <w:right w:val="none" w:sz="0" w:space="0" w:color="auto"/>
                                          </w:divBdr>
                                          <w:divsChild>
                                            <w:div w:id="2019846218">
                                              <w:marLeft w:val="0"/>
                                              <w:marRight w:val="0"/>
                                              <w:marTop w:val="0"/>
                                              <w:marBottom w:val="0"/>
                                              <w:divBdr>
                                                <w:top w:val="none" w:sz="0" w:space="0" w:color="auto"/>
                                                <w:left w:val="none" w:sz="0" w:space="0" w:color="auto"/>
                                                <w:bottom w:val="none" w:sz="0" w:space="0" w:color="auto"/>
                                                <w:right w:val="none" w:sz="0" w:space="0" w:color="auto"/>
                                              </w:divBdr>
                                            </w:div>
                                          </w:divsChild>
                                        </w:div>
                                        <w:div w:id="370763160">
                                          <w:marLeft w:val="0"/>
                                          <w:marRight w:val="0"/>
                                          <w:marTop w:val="0"/>
                                          <w:marBottom w:val="0"/>
                                          <w:divBdr>
                                            <w:top w:val="none" w:sz="0" w:space="0" w:color="auto"/>
                                            <w:left w:val="none" w:sz="0" w:space="0" w:color="auto"/>
                                            <w:bottom w:val="none" w:sz="0" w:space="0" w:color="auto"/>
                                            <w:right w:val="none" w:sz="0" w:space="0" w:color="auto"/>
                                          </w:divBdr>
                                        </w:div>
                                        <w:div w:id="387652946">
                                          <w:marLeft w:val="0"/>
                                          <w:marRight w:val="0"/>
                                          <w:marTop w:val="0"/>
                                          <w:marBottom w:val="0"/>
                                          <w:divBdr>
                                            <w:top w:val="none" w:sz="0" w:space="0" w:color="auto"/>
                                            <w:left w:val="none" w:sz="0" w:space="0" w:color="auto"/>
                                            <w:bottom w:val="none" w:sz="0" w:space="0" w:color="auto"/>
                                            <w:right w:val="none" w:sz="0" w:space="0" w:color="auto"/>
                                          </w:divBdr>
                                        </w:div>
                                        <w:div w:id="436096097">
                                          <w:marLeft w:val="0"/>
                                          <w:marRight w:val="0"/>
                                          <w:marTop w:val="0"/>
                                          <w:marBottom w:val="0"/>
                                          <w:divBdr>
                                            <w:top w:val="none" w:sz="0" w:space="0" w:color="auto"/>
                                            <w:left w:val="none" w:sz="0" w:space="0" w:color="auto"/>
                                            <w:bottom w:val="none" w:sz="0" w:space="0" w:color="auto"/>
                                            <w:right w:val="none" w:sz="0" w:space="0" w:color="auto"/>
                                          </w:divBdr>
                                        </w:div>
                                        <w:div w:id="475798855">
                                          <w:marLeft w:val="0"/>
                                          <w:marRight w:val="0"/>
                                          <w:marTop w:val="0"/>
                                          <w:marBottom w:val="0"/>
                                          <w:divBdr>
                                            <w:top w:val="none" w:sz="0" w:space="0" w:color="auto"/>
                                            <w:left w:val="none" w:sz="0" w:space="0" w:color="auto"/>
                                            <w:bottom w:val="none" w:sz="0" w:space="0" w:color="auto"/>
                                            <w:right w:val="none" w:sz="0" w:space="0" w:color="auto"/>
                                          </w:divBdr>
                                          <w:divsChild>
                                            <w:div w:id="829102980">
                                              <w:marLeft w:val="0"/>
                                              <w:marRight w:val="0"/>
                                              <w:marTop w:val="0"/>
                                              <w:marBottom w:val="0"/>
                                              <w:divBdr>
                                                <w:top w:val="none" w:sz="0" w:space="0" w:color="auto"/>
                                                <w:left w:val="none" w:sz="0" w:space="0" w:color="auto"/>
                                                <w:bottom w:val="none" w:sz="0" w:space="0" w:color="auto"/>
                                                <w:right w:val="none" w:sz="0" w:space="0" w:color="auto"/>
                                              </w:divBdr>
                                            </w:div>
                                          </w:divsChild>
                                        </w:div>
                                        <w:div w:id="479080366">
                                          <w:marLeft w:val="0"/>
                                          <w:marRight w:val="0"/>
                                          <w:marTop w:val="0"/>
                                          <w:marBottom w:val="0"/>
                                          <w:divBdr>
                                            <w:top w:val="none" w:sz="0" w:space="0" w:color="auto"/>
                                            <w:left w:val="none" w:sz="0" w:space="0" w:color="auto"/>
                                            <w:bottom w:val="none" w:sz="0" w:space="0" w:color="auto"/>
                                            <w:right w:val="none" w:sz="0" w:space="0" w:color="auto"/>
                                          </w:divBdr>
                                        </w:div>
                                        <w:div w:id="479349207">
                                          <w:marLeft w:val="0"/>
                                          <w:marRight w:val="0"/>
                                          <w:marTop w:val="0"/>
                                          <w:marBottom w:val="0"/>
                                          <w:divBdr>
                                            <w:top w:val="none" w:sz="0" w:space="0" w:color="auto"/>
                                            <w:left w:val="none" w:sz="0" w:space="0" w:color="auto"/>
                                            <w:bottom w:val="none" w:sz="0" w:space="0" w:color="auto"/>
                                            <w:right w:val="none" w:sz="0" w:space="0" w:color="auto"/>
                                          </w:divBdr>
                                        </w:div>
                                        <w:div w:id="541946260">
                                          <w:marLeft w:val="0"/>
                                          <w:marRight w:val="0"/>
                                          <w:marTop w:val="0"/>
                                          <w:marBottom w:val="0"/>
                                          <w:divBdr>
                                            <w:top w:val="none" w:sz="0" w:space="0" w:color="auto"/>
                                            <w:left w:val="none" w:sz="0" w:space="0" w:color="auto"/>
                                            <w:bottom w:val="none" w:sz="0" w:space="0" w:color="auto"/>
                                            <w:right w:val="none" w:sz="0" w:space="0" w:color="auto"/>
                                          </w:divBdr>
                                        </w:div>
                                        <w:div w:id="567614071">
                                          <w:marLeft w:val="0"/>
                                          <w:marRight w:val="0"/>
                                          <w:marTop w:val="0"/>
                                          <w:marBottom w:val="0"/>
                                          <w:divBdr>
                                            <w:top w:val="none" w:sz="0" w:space="0" w:color="auto"/>
                                            <w:left w:val="none" w:sz="0" w:space="0" w:color="auto"/>
                                            <w:bottom w:val="none" w:sz="0" w:space="0" w:color="auto"/>
                                            <w:right w:val="none" w:sz="0" w:space="0" w:color="auto"/>
                                          </w:divBdr>
                                        </w:div>
                                        <w:div w:id="573979975">
                                          <w:marLeft w:val="0"/>
                                          <w:marRight w:val="0"/>
                                          <w:marTop w:val="0"/>
                                          <w:marBottom w:val="0"/>
                                          <w:divBdr>
                                            <w:top w:val="none" w:sz="0" w:space="0" w:color="auto"/>
                                            <w:left w:val="none" w:sz="0" w:space="0" w:color="auto"/>
                                            <w:bottom w:val="none" w:sz="0" w:space="0" w:color="auto"/>
                                            <w:right w:val="none" w:sz="0" w:space="0" w:color="auto"/>
                                          </w:divBdr>
                                          <w:divsChild>
                                            <w:div w:id="174811958">
                                              <w:marLeft w:val="0"/>
                                              <w:marRight w:val="0"/>
                                              <w:marTop w:val="0"/>
                                              <w:marBottom w:val="0"/>
                                              <w:divBdr>
                                                <w:top w:val="none" w:sz="0" w:space="0" w:color="auto"/>
                                                <w:left w:val="none" w:sz="0" w:space="0" w:color="auto"/>
                                                <w:bottom w:val="none" w:sz="0" w:space="0" w:color="auto"/>
                                                <w:right w:val="none" w:sz="0" w:space="0" w:color="auto"/>
                                              </w:divBdr>
                                            </w:div>
                                          </w:divsChild>
                                        </w:div>
                                        <w:div w:id="673606474">
                                          <w:marLeft w:val="0"/>
                                          <w:marRight w:val="0"/>
                                          <w:marTop w:val="0"/>
                                          <w:marBottom w:val="0"/>
                                          <w:divBdr>
                                            <w:top w:val="none" w:sz="0" w:space="0" w:color="auto"/>
                                            <w:left w:val="none" w:sz="0" w:space="0" w:color="auto"/>
                                            <w:bottom w:val="none" w:sz="0" w:space="0" w:color="auto"/>
                                            <w:right w:val="none" w:sz="0" w:space="0" w:color="auto"/>
                                          </w:divBdr>
                                          <w:divsChild>
                                            <w:div w:id="1436051414">
                                              <w:marLeft w:val="0"/>
                                              <w:marRight w:val="0"/>
                                              <w:marTop w:val="0"/>
                                              <w:marBottom w:val="0"/>
                                              <w:divBdr>
                                                <w:top w:val="none" w:sz="0" w:space="0" w:color="auto"/>
                                                <w:left w:val="none" w:sz="0" w:space="0" w:color="auto"/>
                                                <w:bottom w:val="none" w:sz="0" w:space="0" w:color="auto"/>
                                                <w:right w:val="none" w:sz="0" w:space="0" w:color="auto"/>
                                              </w:divBdr>
                                            </w:div>
                                          </w:divsChild>
                                        </w:div>
                                        <w:div w:id="777332664">
                                          <w:marLeft w:val="0"/>
                                          <w:marRight w:val="0"/>
                                          <w:marTop w:val="0"/>
                                          <w:marBottom w:val="0"/>
                                          <w:divBdr>
                                            <w:top w:val="none" w:sz="0" w:space="0" w:color="auto"/>
                                            <w:left w:val="none" w:sz="0" w:space="0" w:color="auto"/>
                                            <w:bottom w:val="none" w:sz="0" w:space="0" w:color="auto"/>
                                            <w:right w:val="none" w:sz="0" w:space="0" w:color="auto"/>
                                          </w:divBdr>
                                        </w:div>
                                        <w:div w:id="820386036">
                                          <w:marLeft w:val="0"/>
                                          <w:marRight w:val="0"/>
                                          <w:marTop w:val="0"/>
                                          <w:marBottom w:val="0"/>
                                          <w:divBdr>
                                            <w:top w:val="none" w:sz="0" w:space="0" w:color="auto"/>
                                            <w:left w:val="none" w:sz="0" w:space="0" w:color="auto"/>
                                            <w:bottom w:val="none" w:sz="0" w:space="0" w:color="auto"/>
                                            <w:right w:val="none" w:sz="0" w:space="0" w:color="auto"/>
                                          </w:divBdr>
                                        </w:div>
                                        <w:div w:id="889464107">
                                          <w:marLeft w:val="0"/>
                                          <w:marRight w:val="0"/>
                                          <w:marTop w:val="0"/>
                                          <w:marBottom w:val="0"/>
                                          <w:divBdr>
                                            <w:top w:val="none" w:sz="0" w:space="0" w:color="auto"/>
                                            <w:left w:val="none" w:sz="0" w:space="0" w:color="auto"/>
                                            <w:bottom w:val="none" w:sz="0" w:space="0" w:color="auto"/>
                                            <w:right w:val="none" w:sz="0" w:space="0" w:color="auto"/>
                                          </w:divBdr>
                                        </w:div>
                                        <w:div w:id="893856858">
                                          <w:marLeft w:val="0"/>
                                          <w:marRight w:val="0"/>
                                          <w:marTop w:val="0"/>
                                          <w:marBottom w:val="0"/>
                                          <w:divBdr>
                                            <w:top w:val="none" w:sz="0" w:space="0" w:color="auto"/>
                                            <w:left w:val="none" w:sz="0" w:space="0" w:color="auto"/>
                                            <w:bottom w:val="none" w:sz="0" w:space="0" w:color="auto"/>
                                            <w:right w:val="none" w:sz="0" w:space="0" w:color="auto"/>
                                          </w:divBdr>
                                        </w:div>
                                        <w:div w:id="916943590">
                                          <w:marLeft w:val="0"/>
                                          <w:marRight w:val="0"/>
                                          <w:marTop w:val="0"/>
                                          <w:marBottom w:val="0"/>
                                          <w:divBdr>
                                            <w:top w:val="none" w:sz="0" w:space="0" w:color="auto"/>
                                            <w:left w:val="none" w:sz="0" w:space="0" w:color="auto"/>
                                            <w:bottom w:val="none" w:sz="0" w:space="0" w:color="auto"/>
                                            <w:right w:val="none" w:sz="0" w:space="0" w:color="auto"/>
                                          </w:divBdr>
                                          <w:divsChild>
                                            <w:div w:id="204369282">
                                              <w:marLeft w:val="0"/>
                                              <w:marRight w:val="0"/>
                                              <w:marTop w:val="0"/>
                                              <w:marBottom w:val="0"/>
                                              <w:divBdr>
                                                <w:top w:val="none" w:sz="0" w:space="0" w:color="auto"/>
                                                <w:left w:val="none" w:sz="0" w:space="0" w:color="auto"/>
                                                <w:bottom w:val="none" w:sz="0" w:space="0" w:color="auto"/>
                                                <w:right w:val="none" w:sz="0" w:space="0" w:color="auto"/>
                                              </w:divBdr>
                                            </w:div>
                                          </w:divsChild>
                                        </w:div>
                                        <w:div w:id="935479015">
                                          <w:marLeft w:val="0"/>
                                          <w:marRight w:val="0"/>
                                          <w:marTop w:val="0"/>
                                          <w:marBottom w:val="0"/>
                                          <w:divBdr>
                                            <w:top w:val="none" w:sz="0" w:space="0" w:color="auto"/>
                                            <w:left w:val="none" w:sz="0" w:space="0" w:color="auto"/>
                                            <w:bottom w:val="none" w:sz="0" w:space="0" w:color="auto"/>
                                            <w:right w:val="none" w:sz="0" w:space="0" w:color="auto"/>
                                          </w:divBdr>
                                        </w:div>
                                        <w:div w:id="958995191">
                                          <w:marLeft w:val="0"/>
                                          <w:marRight w:val="0"/>
                                          <w:marTop w:val="0"/>
                                          <w:marBottom w:val="0"/>
                                          <w:divBdr>
                                            <w:top w:val="none" w:sz="0" w:space="0" w:color="auto"/>
                                            <w:left w:val="none" w:sz="0" w:space="0" w:color="auto"/>
                                            <w:bottom w:val="none" w:sz="0" w:space="0" w:color="auto"/>
                                            <w:right w:val="none" w:sz="0" w:space="0" w:color="auto"/>
                                          </w:divBdr>
                                          <w:divsChild>
                                            <w:div w:id="403915635">
                                              <w:marLeft w:val="0"/>
                                              <w:marRight w:val="0"/>
                                              <w:marTop w:val="0"/>
                                              <w:marBottom w:val="0"/>
                                              <w:divBdr>
                                                <w:top w:val="none" w:sz="0" w:space="0" w:color="auto"/>
                                                <w:left w:val="none" w:sz="0" w:space="0" w:color="auto"/>
                                                <w:bottom w:val="none" w:sz="0" w:space="0" w:color="auto"/>
                                                <w:right w:val="none" w:sz="0" w:space="0" w:color="auto"/>
                                              </w:divBdr>
                                            </w:div>
                                          </w:divsChild>
                                        </w:div>
                                        <w:div w:id="963997358">
                                          <w:marLeft w:val="0"/>
                                          <w:marRight w:val="0"/>
                                          <w:marTop w:val="0"/>
                                          <w:marBottom w:val="0"/>
                                          <w:divBdr>
                                            <w:top w:val="none" w:sz="0" w:space="0" w:color="auto"/>
                                            <w:left w:val="none" w:sz="0" w:space="0" w:color="auto"/>
                                            <w:bottom w:val="none" w:sz="0" w:space="0" w:color="auto"/>
                                            <w:right w:val="none" w:sz="0" w:space="0" w:color="auto"/>
                                          </w:divBdr>
                                          <w:divsChild>
                                            <w:div w:id="817260529">
                                              <w:marLeft w:val="0"/>
                                              <w:marRight w:val="0"/>
                                              <w:marTop w:val="0"/>
                                              <w:marBottom w:val="0"/>
                                              <w:divBdr>
                                                <w:top w:val="none" w:sz="0" w:space="0" w:color="auto"/>
                                                <w:left w:val="none" w:sz="0" w:space="0" w:color="auto"/>
                                                <w:bottom w:val="none" w:sz="0" w:space="0" w:color="auto"/>
                                                <w:right w:val="none" w:sz="0" w:space="0" w:color="auto"/>
                                              </w:divBdr>
                                            </w:div>
                                          </w:divsChild>
                                        </w:div>
                                        <w:div w:id="995572374">
                                          <w:marLeft w:val="0"/>
                                          <w:marRight w:val="0"/>
                                          <w:marTop w:val="0"/>
                                          <w:marBottom w:val="0"/>
                                          <w:divBdr>
                                            <w:top w:val="none" w:sz="0" w:space="0" w:color="auto"/>
                                            <w:left w:val="none" w:sz="0" w:space="0" w:color="auto"/>
                                            <w:bottom w:val="none" w:sz="0" w:space="0" w:color="auto"/>
                                            <w:right w:val="none" w:sz="0" w:space="0" w:color="auto"/>
                                          </w:divBdr>
                                          <w:divsChild>
                                            <w:div w:id="196358589">
                                              <w:marLeft w:val="0"/>
                                              <w:marRight w:val="0"/>
                                              <w:marTop w:val="0"/>
                                              <w:marBottom w:val="0"/>
                                              <w:divBdr>
                                                <w:top w:val="none" w:sz="0" w:space="0" w:color="auto"/>
                                                <w:left w:val="none" w:sz="0" w:space="0" w:color="auto"/>
                                                <w:bottom w:val="none" w:sz="0" w:space="0" w:color="auto"/>
                                                <w:right w:val="none" w:sz="0" w:space="0" w:color="auto"/>
                                              </w:divBdr>
                                            </w:div>
                                          </w:divsChild>
                                        </w:div>
                                        <w:div w:id="1018194878">
                                          <w:marLeft w:val="0"/>
                                          <w:marRight w:val="0"/>
                                          <w:marTop w:val="0"/>
                                          <w:marBottom w:val="0"/>
                                          <w:divBdr>
                                            <w:top w:val="none" w:sz="0" w:space="0" w:color="auto"/>
                                            <w:left w:val="none" w:sz="0" w:space="0" w:color="auto"/>
                                            <w:bottom w:val="none" w:sz="0" w:space="0" w:color="auto"/>
                                            <w:right w:val="none" w:sz="0" w:space="0" w:color="auto"/>
                                          </w:divBdr>
                                        </w:div>
                                        <w:div w:id="1034234270">
                                          <w:marLeft w:val="0"/>
                                          <w:marRight w:val="0"/>
                                          <w:marTop w:val="0"/>
                                          <w:marBottom w:val="0"/>
                                          <w:divBdr>
                                            <w:top w:val="none" w:sz="0" w:space="0" w:color="auto"/>
                                            <w:left w:val="none" w:sz="0" w:space="0" w:color="auto"/>
                                            <w:bottom w:val="none" w:sz="0" w:space="0" w:color="auto"/>
                                            <w:right w:val="none" w:sz="0" w:space="0" w:color="auto"/>
                                          </w:divBdr>
                                        </w:div>
                                        <w:div w:id="1046100791">
                                          <w:marLeft w:val="0"/>
                                          <w:marRight w:val="0"/>
                                          <w:marTop w:val="0"/>
                                          <w:marBottom w:val="0"/>
                                          <w:divBdr>
                                            <w:top w:val="none" w:sz="0" w:space="0" w:color="auto"/>
                                            <w:left w:val="none" w:sz="0" w:space="0" w:color="auto"/>
                                            <w:bottom w:val="none" w:sz="0" w:space="0" w:color="auto"/>
                                            <w:right w:val="none" w:sz="0" w:space="0" w:color="auto"/>
                                          </w:divBdr>
                                        </w:div>
                                        <w:div w:id="1114906463">
                                          <w:marLeft w:val="0"/>
                                          <w:marRight w:val="0"/>
                                          <w:marTop w:val="0"/>
                                          <w:marBottom w:val="0"/>
                                          <w:divBdr>
                                            <w:top w:val="none" w:sz="0" w:space="0" w:color="auto"/>
                                            <w:left w:val="none" w:sz="0" w:space="0" w:color="auto"/>
                                            <w:bottom w:val="none" w:sz="0" w:space="0" w:color="auto"/>
                                            <w:right w:val="none" w:sz="0" w:space="0" w:color="auto"/>
                                          </w:divBdr>
                                          <w:divsChild>
                                            <w:div w:id="63453396">
                                              <w:marLeft w:val="0"/>
                                              <w:marRight w:val="0"/>
                                              <w:marTop w:val="0"/>
                                              <w:marBottom w:val="0"/>
                                              <w:divBdr>
                                                <w:top w:val="none" w:sz="0" w:space="0" w:color="auto"/>
                                                <w:left w:val="none" w:sz="0" w:space="0" w:color="auto"/>
                                                <w:bottom w:val="none" w:sz="0" w:space="0" w:color="auto"/>
                                                <w:right w:val="none" w:sz="0" w:space="0" w:color="auto"/>
                                              </w:divBdr>
                                            </w:div>
                                          </w:divsChild>
                                        </w:div>
                                        <w:div w:id="1122269029">
                                          <w:marLeft w:val="0"/>
                                          <w:marRight w:val="0"/>
                                          <w:marTop w:val="0"/>
                                          <w:marBottom w:val="0"/>
                                          <w:divBdr>
                                            <w:top w:val="none" w:sz="0" w:space="0" w:color="auto"/>
                                            <w:left w:val="none" w:sz="0" w:space="0" w:color="auto"/>
                                            <w:bottom w:val="none" w:sz="0" w:space="0" w:color="auto"/>
                                            <w:right w:val="none" w:sz="0" w:space="0" w:color="auto"/>
                                          </w:divBdr>
                                        </w:div>
                                        <w:div w:id="1130517208">
                                          <w:marLeft w:val="0"/>
                                          <w:marRight w:val="0"/>
                                          <w:marTop w:val="0"/>
                                          <w:marBottom w:val="0"/>
                                          <w:divBdr>
                                            <w:top w:val="none" w:sz="0" w:space="0" w:color="auto"/>
                                            <w:left w:val="none" w:sz="0" w:space="0" w:color="auto"/>
                                            <w:bottom w:val="none" w:sz="0" w:space="0" w:color="auto"/>
                                            <w:right w:val="none" w:sz="0" w:space="0" w:color="auto"/>
                                          </w:divBdr>
                                          <w:divsChild>
                                            <w:div w:id="1237475146">
                                              <w:marLeft w:val="0"/>
                                              <w:marRight w:val="0"/>
                                              <w:marTop w:val="0"/>
                                              <w:marBottom w:val="0"/>
                                              <w:divBdr>
                                                <w:top w:val="none" w:sz="0" w:space="0" w:color="auto"/>
                                                <w:left w:val="none" w:sz="0" w:space="0" w:color="auto"/>
                                                <w:bottom w:val="none" w:sz="0" w:space="0" w:color="auto"/>
                                                <w:right w:val="none" w:sz="0" w:space="0" w:color="auto"/>
                                              </w:divBdr>
                                            </w:div>
                                          </w:divsChild>
                                        </w:div>
                                        <w:div w:id="1143279124">
                                          <w:marLeft w:val="0"/>
                                          <w:marRight w:val="0"/>
                                          <w:marTop w:val="0"/>
                                          <w:marBottom w:val="0"/>
                                          <w:divBdr>
                                            <w:top w:val="none" w:sz="0" w:space="0" w:color="auto"/>
                                            <w:left w:val="none" w:sz="0" w:space="0" w:color="auto"/>
                                            <w:bottom w:val="none" w:sz="0" w:space="0" w:color="auto"/>
                                            <w:right w:val="none" w:sz="0" w:space="0" w:color="auto"/>
                                          </w:divBdr>
                                        </w:div>
                                        <w:div w:id="1143742381">
                                          <w:marLeft w:val="0"/>
                                          <w:marRight w:val="0"/>
                                          <w:marTop w:val="0"/>
                                          <w:marBottom w:val="0"/>
                                          <w:divBdr>
                                            <w:top w:val="none" w:sz="0" w:space="0" w:color="auto"/>
                                            <w:left w:val="none" w:sz="0" w:space="0" w:color="auto"/>
                                            <w:bottom w:val="none" w:sz="0" w:space="0" w:color="auto"/>
                                            <w:right w:val="none" w:sz="0" w:space="0" w:color="auto"/>
                                          </w:divBdr>
                                          <w:divsChild>
                                            <w:div w:id="1094207885">
                                              <w:marLeft w:val="0"/>
                                              <w:marRight w:val="0"/>
                                              <w:marTop w:val="0"/>
                                              <w:marBottom w:val="0"/>
                                              <w:divBdr>
                                                <w:top w:val="none" w:sz="0" w:space="0" w:color="auto"/>
                                                <w:left w:val="none" w:sz="0" w:space="0" w:color="auto"/>
                                                <w:bottom w:val="none" w:sz="0" w:space="0" w:color="auto"/>
                                                <w:right w:val="none" w:sz="0" w:space="0" w:color="auto"/>
                                              </w:divBdr>
                                            </w:div>
                                          </w:divsChild>
                                        </w:div>
                                        <w:div w:id="1156410864">
                                          <w:marLeft w:val="0"/>
                                          <w:marRight w:val="0"/>
                                          <w:marTop w:val="0"/>
                                          <w:marBottom w:val="0"/>
                                          <w:divBdr>
                                            <w:top w:val="none" w:sz="0" w:space="0" w:color="auto"/>
                                            <w:left w:val="none" w:sz="0" w:space="0" w:color="auto"/>
                                            <w:bottom w:val="none" w:sz="0" w:space="0" w:color="auto"/>
                                            <w:right w:val="none" w:sz="0" w:space="0" w:color="auto"/>
                                          </w:divBdr>
                                          <w:divsChild>
                                            <w:div w:id="359013500">
                                              <w:marLeft w:val="0"/>
                                              <w:marRight w:val="0"/>
                                              <w:marTop w:val="0"/>
                                              <w:marBottom w:val="0"/>
                                              <w:divBdr>
                                                <w:top w:val="none" w:sz="0" w:space="0" w:color="auto"/>
                                                <w:left w:val="none" w:sz="0" w:space="0" w:color="auto"/>
                                                <w:bottom w:val="none" w:sz="0" w:space="0" w:color="auto"/>
                                                <w:right w:val="none" w:sz="0" w:space="0" w:color="auto"/>
                                              </w:divBdr>
                                            </w:div>
                                          </w:divsChild>
                                        </w:div>
                                        <w:div w:id="1167984037">
                                          <w:marLeft w:val="0"/>
                                          <w:marRight w:val="0"/>
                                          <w:marTop w:val="0"/>
                                          <w:marBottom w:val="0"/>
                                          <w:divBdr>
                                            <w:top w:val="none" w:sz="0" w:space="0" w:color="auto"/>
                                            <w:left w:val="none" w:sz="0" w:space="0" w:color="auto"/>
                                            <w:bottom w:val="none" w:sz="0" w:space="0" w:color="auto"/>
                                            <w:right w:val="none" w:sz="0" w:space="0" w:color="auto"/>
                                          </w:divBdr>
                                          <w:divsChild>
                                            <w:div w:id="974414473">
                                              <w:marLeft w:val="0"/>
                                              <w:marRight w:val="0"/>
                                              <w:marTop w:val="0"/>
                                              <w:marBottom w:val="0"/>
                                              <w:divBdr>
                                                <w:top w:val="none" w:sz="0" w:space="0" w:color="auto"/>
                                                <w:left w:val="none" w:sz="0" w:space="0" w:color="auto"/>
                                                <w:bottom w:val="none" w:sz="0" w:space="0" w:color="auto"/>
                                                <w:right w:val="none" w:sz="0" w:space="0" w:color="auto"/>
                                              </w:divBdr>
                                            </w:div>
                                          </w:divsChild>
                                        </w:div>
                                        <w:div w:id="1176503815">
                                          <w:marLeft w:val="0"/>
                                          <w:marRight w:val="0"/>
                                          <w:marTop w:val="0"/>
                                          <w:marBottom w:val="0"/>
                                          <w:divBdr>
                                            <w:top w:val="none" w:sz="0" w:space="0" w:color="auto"/>
                                            <w:left w:val="none" w:sz="0" w:space="0" w:color="auto"/>
                                            <w:bottom w:val="none" w:sz="0" w:space="0" w:color="auto"/>
                                            <w:right w:val="none" w:sz="0" w:space="0" w:color="auto"/>
                                          </w:divBdr>
                                        </w:div>
                                        <w:div w:id="1191526801">
                                          <w:marLeft w:val="0"/>
                                          <w:marRight w:val="0"/>
                                          <w:marTop w:val="0"/>
                                          <w:marBottom w:val="0"/>
                                          <w:divBdr>
                                            <w:top w:val="none" w:sz="0" w:space="0" w:color="auto"/>
                                            <w:left w:val="none" w:sz="0" w:space="0" w:color="auto"/>
                                            <w:bottom w:val="none" w:sz="0" w:space="0" w:color="auto"/>
                                            <w:right w:val="none" w:sz="0" w:space="0" w:color="auto"/>
                                          </w:divBdr>
                                          <w:divsChild>
                                            <w:div w:id="28382304">
                                              <w:marLeft w:val="0"/>
                                              <w:marRight w:val="0"/>
                                              <w:marTop w:val="0"/>
                                              <w:marBottom w:val="0"/>
                                              <w:divBdr>
                                                <w:top w:val="none" w:sz="0" w:space="0" w:color="auto"/>
                                                <w:left w:val="none" w:sz="0" w:space="0" w:color="auto"/>
                                                <w:bottom w:val="none" w:sz="0" w:space="0" w:color="auto"/>
                                                <w:right w:val="none" w:sz="0" w:space="0" w:color="auto"/>
                                              </w:divBdr>
                                            </w:div>
                                          </w:divsChild>
                                        </w:div>
                                        <w:div w:id="1218518250">
                                          <w:marLeft w:val="0"/>
                                          <w:marRight w:val="0"/>
                                          <w:marTop w:val="0"/>
                                          <w:marBottom w:val="0"/>
                                          <w:divBdr>
                                            <w:top w:val="none" w:sz="0" w:space="0" w:color="auto"/>
                                            <w:left w:val="none" w:sz="0" w:space="0" w:color="auto"/>
                                            <w:bottom w:val="none" w:sz="0" w:space="0" w:color="auto"/>
                                            <w:right w:val="none" w:sz="0" w:space="0" w:color="auto"/>
                                          </w:divBdr>
                                        </w:div>
                                        <w:div w:id="1267082301">
                                          <w:marLeft w:val="0"/>
                                          <w:marRight w:val="0"/>
                                          <w:marTop w:val="0"/>
                                          <w:marBottom w:val="0"/>
                                          <w:divBdr>
                                            <w:top w:val="none" w:sz="0" w:space="0" w:color="auto"/>
                                            <w:left w:val="none" w:sz="0" w:space="0" w:color="auto"/>
                                            <w:bottom w:val="none" w:sz="0" w:space="0" w:color="auto"/>
                                            <w:right w:val="none" w:sz="0" w:space="0" w:color="auto"/>
                                          </w:divBdr>
                                          <w:divsChild>
                                            <w:div w:id="1712606806">
                                              <w:marLeft w:val="0"/>
                                              <w:marRight w:val="0"/>
                                              <w:marTop w:val="0"/>
                                              <w:marBottom w:val="0"/>
                                              <w:divBdr>
                                                <w:top w:val="none" w:sz="0" w:space="0" w:color="auto"/>
                                                <w:left w:val="none" w:sz="0" w:space="0" w:color="auto"/>
                                                <w:bottom w:val="none" w:sz="0" w:space="0" w:color="auto"/>
                                                <w:right w:val="none" w:sz="0" w:space="0" w:color="auto"/>
                                              </w:divBdr>
                                            </w:div>
                                          </w:divsChild>
                                        </w:div>
                                        <w:div w:id="1286883737">
                                          <w:marLeft w:val="0"/>
                                          <w:marRight w:val="0"/>
                                          <w:marTop w:val="0"/>
                                          <w:marBottom w:val="0"/>
                                          <w:divBdr>
                                            <w:top w:val="none" w:sz="0" w:space="0" w:color="auto"/>
                                            <w:left w:val="none" w:sz="0" w:space="0" w:color="auto"/>
                                            <w:bottom w:val="none" w:sz="0" w:space="0" w:color="auto"/>
                                            <w:right w:val="none" w:sz="0" w:space="0" w:color="auto"/>
                                          </w:divBdr>
                                        </w:div>
                                        <w:div w:id="1299190622">
                                          <w:marLeft w:val="0"/>
                                          <w:marRight w:val="0"/>
                                          <w:marTop w:val="0"/>
                                          <w:marBottom w:val="0"/>
                                          <w:divBdr>
                                            <w:top w:val="none" w:sz="0" w:space="0" w:color="auto"/>
                                            <w:left w:val="none" w:sz="0" w:space="0" w:color="auto"/>
                                            <w:bottom w:val="none" w:sz="0" w:space="0" w:color="auto"/>
                                            <w:right w:val="none" w:sz="0" w:space="0" w:color="auto"/>
                                          </w:divBdr>
                                          <w:divsChild>
                                            <w:div w:id="1710451738">
                                              <w:marLeft w:val="0"/>
                                              <w:marRight w:val="0"/>
                                              <w:marTop w:val="0"/>
                                              <w:marBottom w:val="0"/>
                                              <w:divBdr>
                                                <w:top w:val="none" w:sz="0" w:space="0" w:color="auto"/>
                                                <w:left w:val="none" w:sz="0" w:space="0" w:color="auto"/>
                                                <w:bottom w:val="none" w:sz="0" w:space="0" w:color="auto"/>
                                                <w:right w:val="none" w:sz="0" w:space="0" w:color="auto"/>
                                              </w:divBdr>
                                            </w:div>
                                          </w:divsChild>
                                        </w:div>
                                        <w:div w:id="1326318310">
                                          <w:marLeft w:val="0"/>
                                          <w:marRight w:val="0"/>
                                          <w:marTop w:val="0"/>
                                          <w:marBottom w:val="0"/>
                                          <w:divBdr>
                                            <w:top w:val="none" w:sz="0" w:space="0" w:color="auto"/>
                                            <w:left w:val="none" w:sz="0" w:space="0" w:color="auto"/>
                                            <w:bottom w:val="none" w:sz="0" w:space="0" w:color="auto"/>
                                            <w:right w:val="none" w:sz="0" w:space="0" w:color="auto"/>
                                          </w:divBdr>
                                          <w:divsChild>
                                            <w:div w:id="666205698">
                                              <w:marLeft w:val="0"/>
                                              <w:marRight w:val="0"/>
                                              <w:marTop w:val="0"/>
                                              <w:marBottom w:val="0"/>
                                              <w:divBdr>
                                                <w:top w:val="none" w:sz="0" w:space="0" w:color="auto"/>
                                                <w:left w:val="none" w:sz="0" w:space="0" w:color="auto"/>
                                                <w:bottom w:val="none" w:sz="0" w:space="0" w:color="auto"/>
                                                <w:right w:val="none" w:sz="0" w:space="0" w:color="auto"/>
                                              </w:divBdr>
                                            </w:div>
                                          </w:divsChild>
                                        </w:div>
                                        <w:div w:id="1336421999">
                                          <w:marLeft w:val="0"/>
                                          <w:marRight w:val="0"/>
                                          <w:marTop w:val="0"/>
                                          <w:marBottom w:val="0"/>
                                          <w:divBdr>
                                            <w:top w:val="none" w:sz="0" w:space="0" w:color="auto"/>
                                            <w:left w:val="none" w:sz="0" w:space="0" w:color="auto"/>
                                            <w:bottom w:val="none" w:sz="0" w:space="0" w:color="auto"/>
                                            <w:right w:val="none" w:sz="0" w:space="0" w:color="auto"/>
                                          </w:divBdr>
                                          <w:divsChild>
                                            <w:div w:id="730346061">
                                              <w:marLeft w:val="0"/>
                                              <w:marRight w:val="0"/>
                                              <w:marTop w:val="0"/>
                                              <w:marBottom w:val="0"/>
                                              <w:divBdr>
                                                <w:top w:val="none" w:sz="0" w:space="0" w:color="auto"/>
                                                <w:left w:val="none" w:sz="0" w:space="0" w:color="auto"/>
                                                <w:bottom w:val="none" w:sz="0" w:space="0" w:color="auto"/>
                                                <w:right w:val="none" w:sz="0" w:space="0" w:color="auto"/>
                                              </w:divBdr>
                                            </w:div>
                                          </w:divsChild>
                                        </w:div>
                                        <w:div w:id="1373189197">
                                          <w:marLeft w:val="0"/>
                                          <w:marRight w:val="0"/>
                                          <w:marTop w:val="0"/>
                                          <w:marBottom w:val="0"/>
                                          <w:divBdr>
                                            <w:top w:val="none" w:sz="0" w:space="0" w:color="auto"/>
                                            <w:left w:val="none" w:sz="0" w:space="0" w:color="auto"/>
                                            <w:bottom w:val="none" w:sz="0" w:space="0" w:color="auto"/>
                                            <w:right w:val="none" w:sz="0" w:space="0" w:color="auto"/>
                                          </w:divBdr>
                                          <w:divsChild>
                                            <w:div w:id="1395735131">
                                              <w:marLeft w:val="0"/>
                                              <w:marRight w:val="0"/>
                                              <w:marTop w:val="0"/>
                                              <w:marBottom w:val="0"/>
                                              <w:divBdr>
                                                <w:top w:val="none" w:sz="0" w:space="0" w:color="auto"/>
                                                <w:left w:val="none" w:sz="0" w:space="0" w:color="auto"/>
                                                <w:bottom w:val="none" w:sz="0" w:space="0" w:color="auto"/>
                                                <w:right w:val="none" w:sz="0" w:space="0" w:color="auto"/>
                                              </w:divBdr>
                                            </w:div>
                                          </w:divsChild>
                                        </w:div>
                                        <w:div w:id="1409841944">
                                          <w:marLeft w:val="0"/>
                                          <w:marRight w:val="0"/>
                                          <w:marTop w:val="0"/>
                                          <w:marBottom w:val="0"/>
                                          <w:divBdr>
                                            <w:top w:val="none" w:sz="0" w:space="0" w:color="auto"/>
                                            <w:left w:val="none" w:sz="0" w:space="0" w:color="auto"/>
                                            <w:bottom w:val="none" w:sz="0" w:space="0" w:color="auto"/>
                                            <w:right w:val="none" w:sz="0" w:space="0" w:color="auto"/>
                                          </w:divBdr>
                                          <w:divsChild>
                                            <w:div w:id="1399015198">
                                              <w:marLeft w:val="0"/>
                                              <w:marRight w:val="0"/>
                                              <w:marTop w:val="0"/>
                                              <w:marBottom w:val="0"/>
                                              <w:divBdr>
                                                <w:top w:val="none" w:sz="0" w:space="0" w:color="auto"/>
                                                <w:left w:val="none" w:sz="0" w:space="0" w:color="auto"/>
                                                <w:bottom w:val="none" w:sz="0" w:space="0" w:color="auto"/>
                                                <w:right w:val="none" w:sz="0" w:space="0" w:color="auto"/>
                                              </w:divBdr>
                                            </w:div>
                                          </w:divsChild>
                                        </w:div>
                                        <w:div w:id="1420982440">
                                          <w:marLeft w:val="0"/>
                                          <w:marRight w:val="0"/>
                                          <w:marTop w:val="0"/>
                                          <w:marBottom w:val="0"/>
                                          <w:divBdr>
                                            <w:top w:val="none" w:sz="0" w:space="0" w:color="auto"/>
                                            <w:left w:val="none" w:sz="0" w:space="0" w:color="auto"/>
                                            <w:bottom w:val="none" w:sz="0" w:space="0" w:color="auto"/>
                                            <w:right w:val="none" w:sz="0" w:space="0" w:color="auto"/>
                                          </w:divBdr>
                                        </w:div>
                                        <w:div w:id="1447503607">
                                          <w:marLeft w:val="0"/>
                                          <w:marRight w:val="0"/>
                                          <w:marTop w:val="0"/>
                                          <w:marBottom w:val="0"/>
                                          <w:divBdr>
                                            <w:top w:val="none" w:sz="0" w:space="0" w:color="auto"/>
                                            <w:left w:val="none" w:sz="0" w:space="0" w:color="auto"/>
                                            <w:bottom w:val="none" w:sz="0" w:space="0" w:color="auto"/>
                                            <w:right w:val="none" w:sz="0" w:space="0" w:color="auto"/>
                                          </w:divBdr>
                                          <w:divsChild>
                                            <w:div w:id="336032391">
                                              <w:marLeft w:val="0"/>
                                              <w:marRight w:val="0"/>
                                              <w:marTop w:val="0"/>
                                              <w:marBottom w:val="0"/>
                                              <w:divBdr>
                                                <w:top w:val="none" w:sz="0" w:space="0" w:color="auto"/>
                                                <w:left w:val="none" w:sz="0" w:space="0" w:color="auto"/>
                                                <w:bottom w:val="none" w:sz="0" w:space="0" w:color="auto"/>
                                                <w:right w:val="none" w:sz="0" w:space="0" w:color="auto"/>
                                              </w:divBdr>
                                            </w:div>
                                          </w:divsChild>
                                        </w:div>
                                        <w:div w:id="1458446022">
                                          <w:marLeft w:val="0"/>
                                          <w:marRight w:val="0"/>
                                          <w:marTop w:val="0"/>
                                          <w:marBottom w:val="0"/>
                                          <w:divBdr>
                                            <w:top w:val="none" w:sz="0" w:space="0" w:color="auto"/>
                                            <w:left w:val="none" w:sz="0" w:space="0" w:color="auto"/>
                                            <w:bottom w:val="none" w:sz="0" w:space="0" w:color="auto"/>
                                            <w:right w:val="none" w:sz="0" w:space="0" w:color="auto"/>
                                          </w:divBdr>
                                          <w:divsChild>
                                            <w:div w:id="621570898">
                                              <w:marLeft w:val="0"/>
                                              <w:marRight w:val="0"/>
                                              <w:marTop w:val="0"/>
                                              <w:marBottom w:val="0"/>
                                              <w:divBdr>
                                                <w:top w:val="none" w:sz="0" w:space="0" w:color="auto"/>
                                                <w:left w:val="none" w:sz="0" w:space="0" w:color="auto"/>
                                                <w:bottom w:val="none" w:sz="0" w:space="0" w:color="auto"/>
                                                <w:right w:val="none" w:sz="0" w:space="0" w:color="auto"/>
                                              </w:divBdr>
                                            </w:div>
                                          </w:divsChild>
                                        </w:div>
                                        <w:div w:id="1518302679">
                                          <w:marLeft w:val="0"/>
                                          <w:marRight w:val="0"/>
                                          <w:marTop w:val="0"/>
                                          <w:marBottom w:val="0"/>
                                          <w:divBdr>
                                            <w:top w:val="none" w:sz="0" w:space="0" w:color="auto"/>
                                            <w:left w:val="none" w:sz="0" w:space="0" w:color="auto"/>
                                            <w:bottom w:val="none" w:sz="0" w:space="0" w:color="auto"/>
                                            <w:right w:val="none" w:sz="0" w:space="0" w:color="auto"/>
                                          </w:divBdr>
                                        </w:div>
                                        <w:div w:id="1639219170">
                                          <w:marLeft w:val="0"/>
                                          <w:marRight w:val="0"/>
                                          <w:marTop w:val="0"/>
                                          <w:marBottom w:val="0"/>
                                          <w:divBdr>
                                            <w:top w:val="none" w:sz="0" w:space="0" w:color="auto"/>
                                            <w:left w:val="none" w:sz="0" w:space="0" w:color="auto"/>
                                            <w:bottom w:val="none" w:sz="0" w:space="0" w:color="auto"/>
                                            <w:right w:val="none" w:sz="0" w:space="0" w:color="auto"/>
                                          </w:divBdr>
                                          <w:divsChild>
                                            <w:div w:id="2108038202">
                                              <w:marLeft w:val="0"/>
                                              <w:marRight w:val="0"/>
                                              <w:marTop w:val="0"/>
                                              <w:marBottom w:val="0"/>
                                              <w:divBdr>
                                                <w:top w:val="none" w:sz="0" w:space="0" w:color="auto"/>
                                                <w:left w:val="none" w:sz="0" w:space="0" w:color="auto"/>
                                                <w:bottom w:val="none" w:sz="0" w:space="0" w:color="auto"/>
                                                <w:right w:val="none" w:sz="0" w:space="0" w:color="auto"/>
                                              </w:divBdr>
                                            </w:div>
                                          </w:divsChild>
                                        </w:div>
                                        <w:div w:id="1644970333">
                                          <w:marLeft w:val="0"/>
                                          <w:marRight w:val="0"/>
                                          <w:marTop w:val="0"/>
                                          <w:marBottom w:val="0"/>
                                          <w:divBdr>
                                            <w:top w:val="none" w:sz="0" w:space="0" w:color="auto"/>
                                            <w:left w:val="none" w:sz="0" w:space="0" w:color="auto"/>
                                            <w:bottom w:val="none" w:sz="0" w:space="0" w:color="auto"/>
                                            <w:right w:val="none" w:sz="0" w:space="0" w:color="auto"/>
                                          </w:divBdr>
                                        </w:div>
                                        <w:div w:id="1656644373">
                                          <w:marLeft w:val="0"/>
                                          <w:marRight w:val="0"/>
                                          <w:marTop w:val="0"/>
                                          <w:marBottom w:val="0"/>
                                          <w:divBdr>
                                            <w:top w:val="none" w:sz="0" w:space="0" w:color="auto"/>
                                            <w:left w:val="none" w:sz="0" w:space="0" w:color="auto"/>
                                            <w:bottom w:val="none" w:sz="0" w:space="0" w:color="auto"/>
                                            <w:right w:val="none" w:sz="0" w:space="0" w:color="auto"/>
                                          </w:divBdr>
                                        </w:div>
                                        <w:div w:id="1684280000">
                                          <w:marLeft w:val="0"/>
                                          <w:marRight w:val="0"/>
                                          <w:marTop w:val="0"/>
                                          <w:marBottom w:val="0"/>
                                          <w:divBdr>
                                            <w:top w:val="none" w:sz="0" w:space="0" w:color="auto"/>
                                            <w:left w:val="none" w:sz="0" w:space="0" w:color="auto"/>
                                            <w:bottom w:val="none" w:sz="0" w:space="0" w:color="auto"/>
                                            <w:right w:val="none" w:sz="0" w:space="0" w:color="auto"/>
                                          </w:divBdr>
                                          <w:divsChild>
                                            <w:div w:id="1337155119">
                                              <w:marLeft w:val="0"/>
                                              <w:marRight w:val="0"/>
                                              <w:marTop w:val="0"/>
                                              <w:marBottom w:val="0"/>
                                              <w:divBdr>
                                                <w:top w:val="none" w:sz="0" w:space="0" w:color="auto"/>
                                                <w:left w:val="none" w:sz="0" w:space="0" w:color="auto"/>
                                                <w:bottom w:val="none" w:sz="0" w:space="0" w:color="auto"/>
                                                <w:right w:val="none" w:sz="0" w:space="0" w:color="auto"/>
                                              </w:divBdr>
                                            </w:div>
                                          </w:divsChild>
                                        </w:div>
                                        <w:div w:id="1684672174">
                                          <w:marLeft w:val="0"/>
                                          <w:marRight w:val="0"/>
                                          <w:marTop w:val="0"/>
                                          <w:marBottom w:val="0"/>
                                          <w:divBdr>
                                            <w:top w:val="none" w:sz="0" w:space="0" w:color="auto"/>
                                            <w:left w:val="none" w:sz="0" w:space="0" w:color="auto"/>
                                            <w:bottom w:val="none" w:sz="0" w:space="0" w:color="auto"/>
                                            <w:right w:val="none" w:sz="0" w:space="0" w:color="auto"/>
                                          </w:divBdr>
                                        </w:div>
                                        <w:div w:id="1687246449">
                                          <w:marLeft w:val="0"/>
                                          <w:marRight w:val="0"/>
                                          <w:marTop w:val="0"/>
                                          <w:marBottom w:val="0"/>
                                          <w:divBdr>
                                            <w:top w:val="none" w:sz="0" w:space="0" w:color="auto"/>
                                            <w:left w:val="none" w:sz="0" w:space="0" w:color="auto"/>
                                            <w:bottom w:val="none" w:sz="0" w:space="0" w:color="auto"/>
                                            <w:right w:val="none" w:sz="0" w:space="0" w:color="auto"/>
                                          </w:divBdr>
                                          <w:divsChild>
                                            <w:div w:id="1905338587">
                                              <w:marLeft w:val="0"/>
                                              <w:marRight w:val="0"/>
                                              <w:marTop w:val="0"/>
                                              <w:marBottom w:val="0"/>
                                              <w:divBdr>
                                                <w:top w:val="none" w:sz="0" w:space="0" w:color="auto"/>
                                                <w:left w:val="none" w:sz="0" w:space="0" w:color="auto"/>
                                                <w:bottom w:val="none" w:sz="0" w:space="0" w:color="auto"/>
                                                <w:right w:val="none" w:sz="0" w:space="0" w:color="auto"/>
                                              </w:divBdr>
                                            </w:div>
                                          </w:divsChild>
                                        </w:div>
                                        <w:div w:id="1699232977">
                                          <w:marLeft w:val="0"/>
                                          <w:marRight w:val="0"/>
                                          <w:marTop w:val="0"/>
                                          <w:marBottom w:val="0"/>
                                          <w:divBdr>
                                            <w:top w:val="none" w:sz="0" w:space="0" w:color="auto"/>
                                            <w:left w:val="none" w:sz="0" w:space="0" w:color="auto"/>
                                            <w:bottom w:val="none" w:sz="0" w:space="0" w:color="auto"/>
                                            <w:right w:val="none" w:sz="0" w:space="0" w:color="auto"/>
                                          </w:divBdr>
                                          <w:divsChild>
                                            <w:div w:id="876506923">
                                              <w:marLeft w:val="0"/>
                                              <w:marRight w:val="0"/>
                                              <w:marTop w:val="0"/>
                                              <w:marBottom w:val="0"/>
                                              <w:divBdr>
                                                <w:top w:val="none" w:sz="0" w:space="0" w:color="auto"/>
                                                <w:left w:val="none" w:sz="0" w:space="0" w:color="auto"/>
                                                <w:bottom w:val="none" w:sz="0" w:space="0" w:color="auto"/>
                                                <w:right w:val="none" w:sz="0" w:space="0" w:color="auto"/>
                                              </w:divBdr>
                                            </w:div>
                                          </w:divsChild>
                                        </w:div>
                                        <w:div w:id="1849832589">
                                          <w:marLeft w:val="0"/>
                                          <w:marRight w:val="0"/>
                                          <w:marTop w:val="0"/>
                                          <w:marBottom w:val="0"/>
                                          <w:divBdr>
                                            <w:top w:val="none" w:sz="0" w:space="0" w:color="auto"/>
                                            <w:left w:val="none" w:sz="0" w:space="0" w:color="auto"/>
                                            <w:bottom w:val="none" w:sz="0" w:space="0" w:color="auto"/>
                                            <w:right w:val="none" w:sz="0" w:space="0" w:color="auto"/>
                                          </w:divBdr>
                                        </w:div>
                                        <w:div w:id="1851210909">
                                          <w:marLeft w:val="0"/>
                                          <w:marRight w:val="0"/>
                                          <w:marTop w:val="0"/>
                                          <w:marBottom w:val="0"/>
                                          <w:divBdr>
                                            <w:top w:val="none" w:sz="0" w:space="0" w:color="auto"/>
                                            <w:left w:val="none" w:sz="0" w:space="0" w:color="auto"/>
                                            <w:bottom w:val="none" w:sz="0" w:space="0" w:color="auto"/>
                                            <w:right w:val="none" w:sz="0" w:space="0" w:color="auto"/>
                                          </w:divBdr>
                                        </w:div>
                                        <w:div w:id="1877738478">
                                          <w:marLeft w:val="0"/>
                                          <w:marRight w:val="0"/>
                                          <w:marTop w:val="0"/>
                                          <w:marBottom w:val="0"/>
                                          <w:divBdr>
                                            <w:top w:val="none" w:sz="0" w:space="0" w:color="auto"/>
                                            <w:left w:val="none" w:sz="0" w:space="0" w:color="auto"/>
                                            <w:bottom w:val="none" w:sz="0" w:space="0" w:color="auto"/>
                                            <w:right w:val="none" w:sz="0" w:space="0" w:color="auto"/>
                                          </w:divBdr>
                                        </w:div>
                                        <w:div w:id="1929145380">
                                          <w:marLeft w:val="0"/>
                                          <w:marRight w:val="0"/>
                                          <w:marTop w:val="0"/>
                                          <w:marBottom w:val="0"/>
                                          <w:divBdr>
                                            <w:top w:val="none" w:sz="0" w:space="0" w:color="auto"/>
                                            <w:left w:val="none" w:sz="0" w:space="0" w:color="auto"/>
                                            <w:bottom w:val="none" w:sz="0" w:space="0" w:color="auto"/>
                                            <w:right w:val="none" w:sz="0" w:space="0" w:color="auto"/>
                                          </w:divBdr>
                                        </w:div>
                                        <w:div w:id="1957758801">
                                          <w:marLeft w:val="0"/>
                                          <w:marRight w:val="0"/>
                                          <w:marTop w:val="0"/>
                                          <w:marBottom w:val="0"/>
                                          <w:divBdr>
                                            <w:top w:val="none" w:sz="0" w:space="0" w:color="auto"/>
                                            <w:left w:val="none" w:sz="0" w:space="0" w:color="auto"/>
                                            <w:bottom w:val="none" w:sz="0" w:space="0" w:color="auto"/>
                                            <w:right w:val="none" w:sz="0" w:space="0" w:color="auto"/>
                                          </w:divBdr>
                                          <w:divsChild>
                                            <w:div w:id="368262365">
                                              <w:marLeft w:val="0"/>
                                              <w:marRight w:val="0"/>
                                              <w:marTop w:val="0"/>
                                              <w:marBottom w:val="0"/>
                                              <w:divBdr>
                                                <w:top w:val="none" w:sz="0" w:space="0" w:color="auto"/>
                                                <w:left w:val="none" w:sz="0" w:space="0" w:color="auto"/>
                                                <w:bottom w:val="none" w:sz="0" w:space="0" w:color="auto"/>
                                                <w:right w:val="none" w:sz="0" w:space="0" w:color="auto"/>
                                              </w:divBdr>
                                            </w:div>
                                          </w:divsChild>
                                        </w:div>
                                        <w:div w:id="2039115876">
                                          <w:marLeft w:val="0"/>
                                          <w:marRight w:val="0"/>
                                          <w:marTop w:val="0"/>
                                          <w:marBottom w:val="0"/>
                                          <w:divBdr>
                                            <w:top w:val="none" w:sz="0" w:space="0" w:color="auto"/>
                                            <w:left w:val="none" w:sz="0" w:space="0" w:color="auto"/>
                                            <w:bottom w:val="none" w:sz="0" w:space="0" w:color="auto"/>
                                            <w:right w:val="none" w:sz="0" w:space="0" w:color="auto"/>
                                          </w:divBdr>
                                          <w:divsChild>
                                            <w:div w:id="1454402647">
                                              <w:marLeft w:val="0"/>
                                              <w:marRight w:val="0"/>
                                              <w:marTop w:val="0"/>
                                              <w:marBottom w:val="0"/>
                                              <w:divBdr>
                                                <w:top w:val="none" w:sz="0" w:space="0" w:color="auto"/>
                                                <w:left w:val="none" w:sz="0" w:space="0" w:color="auto"/>
                                                <w:bottom w:val="none" w:sz="0" w:space="0" w:color="auto"/>
                                                <w:right w:val="none" w:sz="0" w:space="0" w:color="auto"/>
                                              </w:divBdr>
                                            </w:div>
                                          </w:divsChild>
                                        </w:div>
                                        <w:div w:id="2058700116">
                                          <w:marLeft w:val="0"/>
                                          <w:marRight w:val="0"/>
                                          <w:marTop w:val="0"/>
                                          <w:marBottom w:val="0"/>
                                          <w:divBdr>
                                            <w:top w:val="none" w:sz="0" w:space="0" w:color="auto"/>
                                            <w:left w:val="none" w:sz="0" w:space="0" w:color="auto"/>
                                            <w:bottom w:val="none" w:sz="0" w:space="0" w:color="auto"/>
                                            <w:right w:val="none" w:sz="0" w:space="0" w:color="auto"/>
                                          </w:divBdr>
                                        </w:div>
                                        <w:div w:id="2079589497">
                                          <w:marLeft w:val="0"/>
                                          <w:marRight w:val="0"/>
                                          <w:marTop w:val="0"/>
                                          <w:marBottom w:val="0"/>
                                          <w:divBdr>
                                            <w:top w:val="none" w:sz="0" w:space="0" w:color="auto"/>
                                            <w:left w:val="none" w:sz="0" w:space="0" w:color="auto"/>
                                            <w:bottom w:val="none" w:sz="0" w:space="0" w:color="auto"/>
                                            <w:right w:val="none" w:sz="0" w:space="0" w:color="auto"/>
                                          </w:divBdr>
                                        </w:div>
                                        <w:div w:id="2130513138">
                                          <w:marLeft w:val="0"/>
                                          <w:marRight w:val="0"/>
                                          <w:marTop w:val="0"/>
                                          <w:marBottom w:val="0"/>
                                          <w:divBdr>
                                            <w:top w:val="none" w:sz="0" w:space="0" w:color="auto"/>
                                            <w:left w:val="none" w:sz="0" w:space="0" w:color="auto"/>
                                            <w:bottom w:val="none" w:sz="0" w:space="0" w:color="auto"/>
                                            <w:right w:val="none" w:sz="0" w:space="0" w:color="auto"/>
                                          </w:divBdr>
                                          <w:divsChild>
                                            <w:div w:id="1101800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19484757">
      <w:bodyDiv w:val="1"/>
      <w:marLeft w:val="0"/>
      <w:marRight w:val="0"/>
      <w:marTop w:val="0"/>
      <w:marBottom w:val="0"/>
      <w:divBdr>
        <w:top w:val="none" w:sz="0" w:space="0" w:color="auto"/>
        <w:left w:val="none" w:sz="0" w:space="0" w:color="auto"/>
        <w:bottom w:val="none" w:sz="0" w:space="0" w:color="auto"/>
        <w:right w:val="none" w:sz="0" w:space="0" w:color="auto"/>
      </w:divBdr>
    </w:div>
    <w:div w:id="1621104240">
      <w:bodyDiv w:val="1"/>
      <w:marLeft w:val="0"/>
      <w:marRight w:val="0"/>
      <w:marTop w:val="0"/>
      <w:marBottom w:val="0"/>
      <w:divBdr>
        <w:top w:val="none" w:sz="0" w:space="0" w:color="auto"/>
        <w:left w:val="none" w:sz="0" w:space="0" w:color="auto"/>
        <w:bottom w:val="none" w:sz="0" w:space="0" w:color="auto"/>
        <w:right w:val="none" w:sz="0" w:space="0" w:color="auto"/>
      </w:divBdr>
    </w:div>
    <w:div w:id="1631204047">
      <w:bodyDiv w:val="1"/>
      <w:marLeft w:val="0"/>
      <w:marRight w:val="0"/>
      <w:marTop w:val="0"/>
      <w:marBottom w:val="0"/>
      <w:divBdr>
        <w:top w:val="none" w:sz="0" w:space="0" w:color="auto"/>
        <w:left w:val="none" w:sz="0" w:space="0" w:color="auto"/>
        <w:bottom w:val="none" w:sz="0" w:space="0" w:color="auto"/>
        <w:right w:val="none" w:sz="0" w:space="0" w:color="auto"/>
      </w:divBdr>
    </w:div>
    <w:div w:id="1637369585">
      <w:bodyDiv w:val="1"/>
      <w:marLeft w:val="0"/>
      <w:marRight w:val="0"/>
      <w:marTop w:val="0"/>
      <w:marBottom w:val="0"/>
      <w:divBdr>
        <w:top w:val="none" w:sz="0" w:space="0" w:color="auto"/>
        <w:left w:val="none" w:sz="0" w:space="0" w:color="auto"/>
        <w:bottom w:val="none" w:sz="0" w:space="0" w:color="auto"/>
        <w:right w:val="none" w:sz="0" w:space="0" w:color="auto"/>
      </w:divBdr>
    </w:div>
    <w:div w:id="1666515801">
      <w:bodyDiv w:val="1"/>
      <w:marLeft w:val="0"/>
      <w:marRight w:val="0"/>
      <w:marTop w:val="0"/>
      <w:marBottom w:val="0"/>
      <w:divBdr>
        <w:top w:val="none" w:sz="0" w:space="0" w:color="auto"/>
        <w:left w:val="none" w:sz="0" w:space="0" w:color="auto"/>
        <w:bottom w:val="none" w:sz="0" w:space="0" w:color="auto"/>
        <w:right w:val="none" w:sz="0" w:space="0" w:color="auto"/>
      </w:divBdr>
    </w:div>
    <w:div w:id="1696538270">
      <w:bodyDiv w:val="1"/>
      <w:marLeft w:val="0"/>
      <w:marRight w:val="0"/>
      <w:marTop w:val="0"/>
      <w:marBottom w:val="0"/>
      <w:divBdr>
        <w:top w:val="none" w:sz="0" w:space="0" w:color="auto"/>
        <w:left w:val="none" w:sz="0" w:space="0" w:color="auto"/>
        <w:bottom w:val="none" w:sz="0" w:space="0" w:color="auto"/>
        <w:right w:val="none" w:sz="0" w:space="0" w:color="auto"/>
      </w:divBdr>
    </w:div>
    <w:div w:id="1759255175">
      <w:bodyDiv w:val="1"/>
      <w:marLeft w:val="0"/>
      <w:marRight w:val="0"/>
      <w:marTop w:val="0"/>
      <w:marBottom w:val="0"/>
      <w:divBdr>
        <w:top w:val="none" w:sz="0" w:space="0" w:color="auto"/>
        <w:left w:val="none" w:sz="0" w:space="0" w:color="auto"/>
        <w:bottom w:val="none" w:sz="0" w:space="0" w:color="auto"/>
        <w:right w:val="none" w:sz="0" w:space="0" w:color="auto"/>
      </w:divBdr>
    </w:div>
    <w:div w:id="1786273013">
      <w:bodyDiv w:val="1"/>
      <w:marLeft w:val="0"/>
      <w:marRight w:val="0"/>
      <w:marTop w:val="0"/>
      <w:marBottom w:val="0"/>
      <w:divBdr>
        <w:top w:val="none" w:sz="0" w:space="0" w:color="auto"/>
        <w:left w:val="none" w:sz="0" w:space="0" w:color="auto"/>
        <w:bottom w:val="none" w:sz="0" w:space="0" w:color="auto"/>
        <w:right w:val="none" w:sz="0" w:space="0" w:color="auto"/>
      </w:divBdr>
    </w:div>
    <w:div w:id="1810827562">
      <w:bodyDiv w:val="1"/>
      <w:marLeft w:val="0"/>
      <w:marRight w:val="0"/>
      <w:marTop w:val="0"/>
      <w:marBottom w:val="0"/>
      <w:divBdr>
        <w:top w:val="none" w:sz="0" w:space="0" w:color="auto"/>
        <w:left w:val="none" w:sz="0" w:space="0" w:color="auto"/>
        <w:bottom w:val="none" w:sz="0" w:space="0" w:color="auto"/>
        <w:right w:val="none" w:sz="0" w:space="0" w:color="auto"/>
      </w:divBdr>
    </w:div>
    <w:div w:id="1818763451">
      <w:bodyDiv w:val="1"/>
      <w:marLeft w:val="0"/>
      <w:marRight w:val="0"/>
      <w:marTop w:val="0"/>
      <w:marBottom w:val="0"/>
      <w:divBdr>
        <w:top w:val="none" w:sz="0" w:space="0" w:color="auto"/>
        <w:left w:val="none" w:sz="0" w:space="0" w:color="auto"/>
        <w:bottom w:val="none" w:sz="0" w:space="0" w:color="auto"/>
        <w:right w:val="none" w:sz="0" w:space="0" w:color="auto"/>
      </w:divBdr>
    </w:div>
    <w:div w:id="1887377973">
      <w:bodyDiv w:val="1"/>
      <w:marLeft w:val="0"/>
      <w:marRight w:val="0"/>
      <w:marTop w:val="0"/>
      <w:marBottom w:val="0"/>
      <w:divBdr>
        <w:top w:val="none" w:sz="0" w:space="0" w:color="auto"/>
        <w:left w:val="none" w:sz="0" w:space="0" w:color="auto"/>
        <w:bottom w:val="none" w:sz="0" w:space="0" w:color="auto"/>
        <w:right w:val="none" w:sz="0" w:space="0" w:color="auto"/>
      </w:divBdr>
      <w:divsChild>
        <w:div w:id="1790082747">
          <w:marLeft w:val="0"/>
          <w:marRight w:val="0"/>
          <w:marTop w:val="0"/>
          <w:marBottom w:val="0"/>
          <w:divBdr>
            <w:top w:val="none" w:sz="0" w:space="0" w:color="auto"/>
            <w:left w:val="none" w:sz="0" w:space="0" w:color="auto"/>
            <w:bottom w:val="none" w:sz="0" w:space="0" w:color="auto"/>
            <w:right w:val="none" w:sz="0" w:space="0" w:color="auto"/>
          </w:divBdr>
          <w:divsChild>
            <w:div w:id="380903532">
              <w:marLeft w:val="0"/>
              <w:marRight w:val="0"/>
              <w:marTop w:val="0"/>
              <w:marBottom w:val="0"/>
              <w:divBdr>
                <w:top w:val="none" w:sz="0" w:space="0" w:color="auto"/>
                <w:left w:val="none" w:sz="0" w:space="0" w:color="auto"/>
                <w:bottom w:val="none" w:sz="0" w:space="0" w:color="auto"/>
                <w:right w:val="none" w:sz="0" w:space="0" w:color="auto"/>
              </w:divBdr>
              <w:divsChild>
                <w:div w:id="907881078">
                  <w:marLeft w:val="0"/>
                  <w:marRight w:val="0"/>
                  <w:marTop w:val="0"/>
                  <w:marBottom w:val="0"/>
                  <w:divBdr>
                    <w:top w:val="none" w:sz="0" w:space="0" w:color="auto"/>
                    <w:left w:val="none" w:sz="0" w:space="0" w:color="auto"/>
                    <w:bottom w:val="none" w:sz="0" w:space="0" w:color="auto"/>
                    <w:right w:val="none" w:sz="0" w:space="0" w:color="auto"/>
                  </w:divBdr>
                  <w:divsChild>
                    <w:div w:id="1980762241">
                      <w:marLeft w:val="0"/>
                      <w:marRight w:val="0"/>
                      <w:marTop w:val="750"/>
                      <w:marBottom w:val="0"/>
                      <w:divBdr>
                        <w:top w:val="none" w:sz="0" w:space="0" w:color="auto"/>
                        <w:left w:val="none" w:sz="0" w:space="0" w:color="auto"/>
                        <w:bottom w:val="none" w:sz="0" w:space="0" w:color="auto"/>
                        <w:right w:val="none" w:sz="0" w:space="0" w:color="auto"/>
                      </w:divBdr>
                    </w:div>
                  </w:divsChild>
                </w:div>
              </w:divsChild>
            </w:div>
          </w:divsChild>
        </w:div>
        <w:div w:id="1866863567">
          <w:marLeft w:val="0"/>
          <w:marRight w:val="0"/>
          <w:marTop w:val="375"/>
          <w:marBottom w:val="0"/>
          <w:divBdr>
            <w:top w:val="none" w:sz="0" w:space="0" w:color="auto"/>
            <w:left w:val="none" w:sz="0" w:space="0" w:color="auto"/>
            <w:bottom w:val="none" w:sz="0" w:space="0" w:color="auto"/>
            <w:right w:val="none" w:sz="0" w:space="0" w:color="auto"/>
          </w:divBdr>
          <w:divsChild>
            <w:div w:id="985936572">
              <w:marLeft w:val="0"/>
              <w:marRight w:val="0"/>
              <w:marTop w:val="0"/>
              <w:marBottom w:val="0"/>
              <w:divBdr>
                <w:top w:val="none" w:sz="0" w:space="0" w:color="auto"/>
                <w:left w:val="none" w:sz="0" w:space="0" w:color="auto"/>
                <w:bottom w:val="none" w:sz="0" w:space="0" w:color="auto"/>
                <w:right w:val="none" w:sz="0" w:space="0" w:color="auto"/>
              </w:divBdr>
              <w:divsChild>
                <w:div w:id="1806386389">
                  <w:marLeft w:val="0"/>
                  <w:marRight w:val="0"/>
                  <w:marTop w:val="0"/>
                  <w:marBottom w:val="0"/>
                  <w:divBdr>
                    <w:top w:val="none" w:sz="0" w:space="0" w:color="auto"/>
                    <w:left w:val="none" w:sz="0" w:space="0" w:color="auto"/>
                    <w:bottom w:val="none" w:sz="0" w:space="0" w:color="auto"/>
                    <w:right w:val="none" w:sz="0" w:space="0" w:color="auto"/>
                  </w:divBdr>
                  <w:divsChild>
                    <w:div w:id="376393763">
                      <w:marLeft w:val="0"/>
                      <w:marRight w:val="0"/>
                      <w:marTop w:val="0"/>
                      <w:marBottom w:val="0"/>
                      <w:divBdr>
                        <w:top w:val="none" w:sz="0" w:space="0" w:color="auto"/>
                        <w:left w:val="none" w:sz="0" w:space="0" w:color="auto"/>
                        <w:bottom w:val="none" w:sz="0" w:space="0" w:color="auto"/>
                        <w:right w:val="none" w:sz="0" w:space="0" w:color="auto"/>
                      </w:divBdr>
                      <w:divsChild>
                        <w:div w:id="690954523">
                          <w:marLeft w:val="0"/>
                          <w:marRight w:val="0"/>
                          <w:marTop w:val="0"/>
                          <w:marBottom w:val="0"/>
                          <w:divBdr>
                            <w:top w:val="none" w:sz="0" w:space="0" w:color="auto"/>
                            <w:left w:val="none" w:sz="0" w:space="0" w:color="auto"/>
                            <w:bottom w:val="none" w:sz="0" w:space="0" w:color="auto"/>
                            <w:right w:val="none" w:sz="0" w:space="0" w:color="auto"/>
                          </w:divBdr>
                          <w:divsChild>
                            <w:div w:id="1243830102">
                              <w:marLeft w:val="0"/>
                              <w:marRight w:val="0"/>
                              <w:marTop w:val="0"/>
                              <w:marBottom w:val="0"/>
                              <w:divBdr>
                                <w:top w:val="none" w:sz="0" w:space="0" w:color="auto"/>
                                <w:left w:val="none" w:sz="0" w:space="0" w:color="auto"/>
                                <w:bottom w:val="none" w:sz="0" w:space="0" w:color="auto"/>
                                <w:right w:val="none" w:sz="0" w:space="0" w:color="auto"/>
                              </w:divBdr>
                              <w:divsChild>
                                <w:div w:id="908541341">
                                  <w:marLeft w:val="0"/>
                                  <w:marRight w:val="0"/>
                                  <w:marTop w:val="0"/>
                                  <w:marBottom w:val="0"/>
                                  <w:divBdr>
                                    <w:top w:val="none" w:sz="0" w:space="0" w:color="auto"/>
                                    <w:left w:val="none" w:sz="0" w:space="0" w:color="auto"/>
                                    <w:bottom w:val="none" w:sz="0" w:space="0" w:color="auto"/>
                                    <w:right w:val="none" w:sz="0" w:space="0" w:color="auto"/>
                                  </w:divBdr>
                                  <w:divsChild>
                                    <w:div w:id="165874503">
                                      <w:marLeft w:val="0"/>
                                      <w:marRight w:val="0"/>
                                      <w:marTop w:val="0"/>
                                      <w:marBottom w:val="0"/>
                                      <w:divBdr>
                                        <w:top w:val="none" w:sz="0" w:space="0" w:color="auto"/>
                                        <w:left w:val="none" w:sz="0" w:space="0" w:color="auto"/>
                                        <w:bottom w:val="none" w:sz="0" w:space="0" w:color="auto"/>
                                        <w:right w:val="none" w:sz="0" w:space="0" w:color="auto"/>
                                      </w:divBdr>
                                      <w:divsChild>
                                        <w:div w:id="4285206">
                                          <w:marLeft w:val="0"/>
                                          <w:marRight w:val="0"/>
                                          <w:marTop w:val="0"/>
                                          <w:marBottom w:val="0"/>
                                          <w:divBdr>
                                            <w:top w:val="none" w:sz="0" w:space="0" w:color="auto"/>
                                            <w:left w:val="none" w:sz="0" w:space="0" w:color="auto"/>
                                            <w:bottom w:val="none" w:sz="0" w:space="0" w:color="auto"/>
                                            <w:right w:val="none" w:sz="0" w:space="0" w:color="auto"/>
                                          </w:divBdr>
                                          <w:divsChild>
                                            <w:div w:id="1010643191">
                                              <w:marLeft w:val="0"/>
                                              <w:marRight w:val="0"/>
                                              <w:marTop w:val="0"/>
                                              <w:marBottom w:val="0"/>
                                              <w:divBdr>
                                                <w:top w:val="none" w:sz="0" w:space="0" w:color="auto"/>
                                                <w:left w:val="none" w:sz="0" w:space="0" w:color="auto"/>
                                                <w:bottom w:val="none" w:sz="0" w:space="0" w:color="auto"/>
                                                <w:right w:val="none" w:sz="0" w:space="0" w:color="auto"/>
                                              </w:divBdr>
                                            </w:div>
                                          </w:divsChild>
                                        </w:div>
                                        <w:div w:id="26368991">
                                          <w:marLeft w:val="0"/>
                                          <w:marRight w:val="0"/>
                                          <w:marTop w:val="0"/>
                                          <w:marBottom w:val="0"/>
                                          <w:divBdr>
                                            <w:top w:val="none" w:sz="0" w:space="0" w:color="auto"/>
                                            <w:left w:val="none" w:sz="0" w:space="0" w:color="auto"/>
                                            <w:bottom w:val="none" w:sz="0" w:space="0" w:color="auto"/>
                                            <w:right w:val="none" w:sz="0" w:space="0" w:color="auto"/>
                                          </w:divBdr>
                                        </w:div>
                                        <w:div w:id="59719096">
                                          <w:marLeft w:val="0"/>
                                          <w:marRight w:val="0"/>
                                          <w:marTop w:val="0"/>
                                          <w:marBottom w:val="0"/>
                                          <w:divBdr>
                                            <w:top w:val="none" w:sz="0" w:space="0" w:color="auto"/>
                                            <w:left w:val="none" w:sz="0" w:space="0" w:color="auto"/>
                                            <w:bottom w:val="none" w:sz="0" w:space="0" w:color="auto"/>
                                            <w:right w:val="none" w:sz="0" w:space="0" w:color="auto"/>
                                          </w:divBdr>
                                          <w:divsChild>
                                            <w:div w:id="1315720301">
                                              <w:marLeft w:val="0"/>
                                              <w:marRight w:val="0"/>
                                              <w:marTop w:val="0"/>
                                              <w:marBottom w:val="0"/>
                                              <w:divBdr>
                                                <w:top w:val="none" w:sz="0" w:space="0" w:color="auto"/>
                                                <w:left w:val="none" w:sz="0" w:space="0" w:color="auto"/>
                                                <w:bottom w:val="none" w:sz="0" w:space="0" w:color="auto"/>
                                                <w:right w:val="none" w:sz="0" w:space="0" w:color="auto"/>
                                              </w:divBdr>
                                            </w:div>
                                          </w:divsChild>
                                        </w:div>
                                        <w:div w:id="128977399">
                                          <w:marLeft w:val="0"/>
                                          <w:marRight w:val="0"/>
                                          <w:marTop w:val="0"/>
                                          <w:marBottom w:val="0"/>
                                          <w:divBdr>
                                            <w:top w:val="none" w:sz="0" w:space="0" w:color="auto"/>
                                            <w:left w:val="none" w:sz="0" w:space="0" w:color="auto"/>
                                            <w:bottom w:val="none" w:sz="0" w:space="0" w:color="auto"/>
                                            <w:right w:val="none" w:sz="0" w:space="0" w:color="auto"/>
                                          </w:divBdr>
                                        </w:div>
                                        <w:div w:id="148904132">
                                          <w:marLeft w:val="0"/>
                                          <w:marRight w:val="0"/>
                                          <w:marTop w:val="0"/>
                                          <w:marBottom w:val="0"/>
                                          <w:divBdr>
                                            <w:top w:val="none" w:sz="0" w:space="0" w:color="auto"/>
                                            <w:left w:val="none" w:sz="0" w:space="0" w:color="auto"/>
                                            <w:bottom w:val="none" w:sz="0" w:space="0" w:color="auto"/>
                                            <w:right w:val="none" w:sz="0" w:space="0" w:color="auto"/>
                                          </w:divBdr>
                                          <w:divsChild>
                                            <w:div w:id="964119177">
                                              <w:marLeft w:val="0"/>
                                              <w:marRight w:val="0"/>
                                              <w:marTop w:val="0"/>
                                              <w:marBottom w:val="0"/>
                                              <w:divBdr>
                                                <w:top w:val="none" w:sz="0" w:space="0" w:color="auto"/>
                                                <w:left w:val="none" w:sz="0" w:space="0" w:color="auto"/>
                                                <w:bottom w:val="none" w:sz="0" w:space="0" w:color="auto"/>
                                                <w:right w:val="none" w:sz="0" w:space="0" w:color="auto"/>
                                              </w:divBdr>
                                            </w:div>
                                          </w:divsChild>
                                        </w:div>
                                        <w:div w:id="177741739">
                                          <w:marLeft w:val="0"/>
                                          <w:marRight w:val="0"/>
                                          <w:marTop w:val="0"/>
                                          <w:marBottom w:val="0"/>
                                          <w:divBdr>
                                            <w:top w:val="none" w:sz="0" w:space="0" w:color="auto"/>
                                            <w:left w:val="none" w:sz="0" w:space="0" w:color="auto"/>
                                            <w:bottom w:val="none" w:sz="0" w:space="0" w:color="auto"/>
                                            <w:right w:val="none" w:sz="0" w:space="0" w:color="auto"/>
                                          </w:divBdr>
                                        </w:div>
                                        <w:div w:id="181555137">
                                          <w:marLeft w:val="0"/>
                                          <w:marRight w:val="0"/>
                                          <w:marTop w:val="0"/>
                                          <w:marBottom w:val="0"/>
                                          <w:divBdr>
                                            <w:top w:val="none" w:sz="0" w:space="0" w:color="auto"/>
                                            <w:left w:val="none" w:sz="0" w:space="0" w:color="auto"/>
                                            <w:bottom w:val="none" w:sz="0" w:space="0" w:color="auto"/>
                                            <w:right w:val="none" w:sz="0" w:space="0" w:color="auto"/>
                                          </w:divBdr>
                                          <w:divsChild>
                                            <w:div w:id="1895850044">
                                              <w:marLeft w:val="0"/>
                                              <w:marRight w:val="0"/>
                                              <w:marTop w:val="0"/>
                                              <w:marBottom w:val="0"/>
                                              <w:divBdr>
                                                <w:top w:val="none" w:sz="0" w:space="0" w:color="auto"/>
                                                <w:left w:val="none" w:sz="0" w:space="0" w:color="auto"/>
                                                <w:bottom w:val="none" w:sz="0" w:space="0" w:color="auto"/>
                                                <w:right w:val="none" w:sz="0" w:space="0" w:color="auto"/>
                                              </w:divBdr>
                                            </w:div>
                                          </w:divsChild>
                                        </w:div>
                                        <w:div w:id="229579979">
                                          <w:marLeft w:val="0"/>
                                          <w:marRight w:val="0"/>
                                          <w:marTop w:val="0"/>
                                          <w:marBottom w:val="0"/>
                                          <w:divBdr>
                                            <w:top w:val="none" w:sz="0" w:space="0" w:color="auto"/>
                                            <w:left w:val="none" w:sz="0" w:space="0" w:color="auto"/>
                                            <w:bottom w:val="none" w:sz="0" w:space="0" w:color="auto"/>
                                            <w:right w:val="none" w:sz="0" w:space="0" w:color="auto"/>
                                          </w:divBdr>
                                        </w:div>
                                        <w:div w:id="274797007">
                                          <w:marLeft w:val="0"/>
                                          <w:marRight w:val="0"/>
                                          <w:marTop w:val="0"/>
                                          <w:marBottom w:val="0"/>
                                          <w:divBdr>
                                            <w:top w:val="none" w:sz="0" w:space="0" w:color="auto"/>
                                            <w:left w:val="none" w:sz="0" w:space="0" w:color="auto"/>
                                            <w:bottom w:val="none" w:sz="0" w:space="0" w:color="auto"/>
                                            <w:right w:val="none" w:sz="0" w:space="0" w:color="auto"/>
                                          </w:divBdr>
                                        </w:div>
                                        <w:div w:id="303434173">
                                          <w:marLeft w:val="0"/>
                                          <w:marRight w:val="0"/>
                                          <w:marTop w:val="0"/>
                                          <w:marBottom w:val="0"/>
                                          <w:divBdr>
                                            <w:top w:val="none" w:sz="0" w:space="0" w:color="auto"/>
                                            <w:left w:val="none" w:sz="0" w:space="0" w:color="auto"/>
                                            <w:bottom w:val="none" w:sz="0" w:space="0" w:color="auto"/>
                                            <w:right w:val="none" w:sz="0" w:space="0" w:color="auto"/>
                                          </w:divBdr>
                                          <w:divsChild>
                                            <w:div w:id="636301222">
                                              <w:marLeft w:val="0"/>
                                              <w:marRight w:val="0"/>
                                              <w:marTop w:val="0"/>
                                              <w:marBottom w:val="0"/>
                                              <w:divBdr>
                                                <w:top w:val="none" w:sz="0" w:space="0" w:color="auto"/>
                                                <w:left w:val="none" w:sz="0" w:space="0" w:color="auto"/>
                                                <w:bottom w:val="none" w:sz="0" w:space="0" w:color="auto"/>
                                                <w:right w:val="none" w:sz="0" w:space="0" w:color="auto"/>
                                              </w:divBdr>
                                            </w:div>
                                          </w:divsChild>
                                        </w:div>
                                        <w:div w:id="347949052">
                                          <w:marLeft w:val="0"/>
                                          <w:marRight w:val="0"/>
                                          <w:marTop w:val="0"/>
                                          <w:marBottom w:val="0"/>
                                          <w:divBdr>
                                            <w:top w:val="none" w:sz="0" w:space="0" w:color="auto"/>
                                            <w:left w:val="none" w:sz="0" w:space="0" w:color="auto"/>
                                            <w:bottom w:val="none" w:sz="0" w:space="0" w:color="auto"/>
                                            <w:right w:val="none" w:sz="0" w:space="0" w:color="auto"/>
                                          </w:divBdr>
                                        </w:div>
                                        <w:div w:id="422073304">
                                          <w:marLeft w:val="0"/>
                                          <w:marRight w:val="0"/>
                                          <w:marTop w:val="0"/>
                                          <w:marBottom w:val="0"/>
                                          <w:divBdr>
                                            <w:top w:val="none" w:sz="0" w:space="0" w:color="auto"/>
                                            <w:left w:val="none" w:sz="0" w:space="0" w:color="auto"/>
                                            <w:bottom w:val="none" w:sz="0" w:space="0" w:color="auto"/>
                                            <w:right w:val="none" w:sz="0" w:space="0" w:color="auto"/>
                                          </w:divBdr>
                                        </w:div>
                                        <w:div w:id="426534810">
                                          <w:marLeft w:val="0"/>
                                          <w:marRight w:val="0"/>
                                          <w:marTop w:val="0"/>
                                          <w:marBottom w:val="0"/>
                                          <w:divBdr>
                                            <w:top w:val="none" w:sz="0" w:space="0" w:color="auto"/>
                                            <w:left w:val="none" w:sz="0" w:space="0" w:color="auto"/>
                                            <w:bottom w:val="none" w:sz="0" w:space="0" w:color="auto"/>
                                            <w:right w:val="none" w:sz="0" w:space="0" w:color="auto"/>
                                          </w:divBdr>
                                          <w:divsChild>
                                            <w:div w:id="1715077638">
                                              <w:marLeft w:val="0"/>
                                              <w:marRight w:val="0"/>
                                              <w:marTop w:val="0"/>
                                              <w:marBottom w:val="0"/>
                                              <w:divBdr>
                                                <w:top w:val="none" w:sz="0" w:space="0" w:color="auto"/>
                                                <w:left w:val="none" w:sz="0" w:space="0" w:color="auto"/>
                                                <w:bottom w:val="none" w:sz="0" w:space="0" w:color="auto"/>
                                                <w:right w:val="none" w:sz="0" w:space="0" w:color="auto"/>
                                              </w:divBdr>
                                            </w:div>
                                          </w:divsChild>
                                        </w:div>
                                        <w:div w:id="450513929">
                                          <w:marLeft w:val="0"/>
                                          <w:marRight w:val="0"/>
                                          <w:marTop w:val="0"/>
                                          <w:marBottom w:val="0"/>
                                          <w:divBdr>
                                            <w:top w:val="none" w:sz="0" w:space="0" w:color="auto"/>
                                            <w:left w:val="none" w:sz="0" w:space="0" w:color="auto"/>
                                            <w:bottom w:val="none" w:sz="0" w:space="0" w:color="auto"/>
                                            <w:right w:val="none" w:sz="0" w:space="0" w:color="auto"/>
                                          </w:divBdr>
                                          <w:divsChild>
                                            <w:div w:id="1199898715">
                                              <w:marLeft w:val="0"/>
                                              <w:marRight w:val="0"/>
                                              <w:marTop w:val="0"/>
                                              <w:marBottom w:val="0"/>
                                              <w:divBdr>
                                                <w:top w:val="none" w:sz="0" w:space="0" w:color="auto"/>
                                                <w:left w:val="none" w:sz="0" w:space="0" w:color="auto"/>
                                                <w:bottom w:val="none" w:sz="0" w:space="0" w:color="auto"/>
                                                <w:right w:val="none" w:sz="0" w:space="0" w:color="auto"/>
                                              </w:divBdr>
                                            </w:div>
                                          </w:divsChild>
                                        </w:div>
                                        <w:div w:id="468328854">
                                          <w:marLeft w:val="0"/>
                                          <w:marRight w:val="0"/>
                                          <w:marTop w:val="0"/>
                                          <w:marBottom w:val="0"/>
                                          <w:divBdr>
                                            <w:top w:val="none" w:sz="0" w:space="0" w:color="auto"/>
                                            <w:left w:val="none" w:sz="0" w:space="0" w:color="auto"/>
                                            <w:bottom w:val="none" w:sz="0" w:space="0" w:color="auto"/>
                                            <w:right w:val="none" w:sz="0" w:space="0" w:color="auto"/>
                                          </w:divBdr>
                                        </w:div>
                                        <w:div w:id="468784151">
                                          <w:marLeft w:val="0"/>
                                          <w:marRight w:val="0"/>
                                          <w:marTop w:val="0"/>
                                          <w:marBottom w:val="0"/>
                                          <w:divBdr>
                                            <w:top w:val="none" w:sz="0" w:space="0" w:color="auto"/>
                                            <w:left w:val="none" w:sz="0" w:space="0" w:color="auto"/>
                                            <w:bottom w:val="none" w:sz="0" w:space="0" w:color="auto"/>
                                            <w:right w:val="none" w:sz="0" w:space="0" w:color="auto"/>
                                          </w:divBdr>
                                          <w:divsChild>
                                            <w:div w:id="1955749185">
                                              <w:marLeft w:val="0"/>
                                              <w:marRight w:val="0"/>
                                              <w:marTop w:val="0"/>
                                              <w:marBottom w:val="0"/>
                                              <w:divBdr>
                                                <w:top w:val="none" w:sz="0" w:space="0" w:color="auto"/>
                                                <w:left w:val="none" w:sz="0" w:space="0" w:color="auto"/>
                                                <w:bottom w:val="none" w:sz="0" w:space="0" w:color="auto"/>
                                                <w:right w:val="none" w:sz="0" w:space="0" w:color="auto"/>
                                              </w:divBdr>
                                            </w:div>
                                          </w:divsChild>
                                        </w:div>
                                        <w:div w:id="494805035">
                                          <w:marLeft w:val="0"/>
                                          <w:marRight w:val="0"/>
                                          <w:marTop w:val="0"/>
                                          <w:marBottom w:val="0"/>
                                          <w:divBdr>
                                            <w:top w:val="none" w:sz="0" w:space="0" w:color="auto"/>
                                            <w:left w:val="none" w:sz="0" w:space="0" w:color="auto"/>
                                            <w:bottom w:val="none" w:sz="0" w:space="0" w:color="auto"/>
                                            <w:right w:val="none" w:sz="0" w:space="0" w:color="auto"/>
                                          </w:divBdr>
                                          <w:divsChild>
                                            <w:div w:id="756485298">
                                              <w:marLeft w:val="0"/>
                                              <w:marRight w:val="0"/>
                                              <w:marTop w:val="0"/>
                                              <w:marBottom w:val="0"/>
                                              <w:divBdr>
                                                <w:top w:val="none" w:sz="0" w:space="0" w:color="auto"/>
                                                <w:left w:val="none" w:sz="0" w:space="0" w:color="auto"/>
                                                <w:bottom w:val="none" w:sz="0" w:space="0" w:color="auto"/>
                                                <w:right w:val="none" w:sz="0" w:space="0" w:color="auto"/>
                                              </w:divBdr>
                                            </w:div>
                                          </w:divsChild>
                                        </w:div>
                                        <w:div w:id="513542992">
                                          <w:marLeft w:val="0"/>
                                          <w:marRight w:val="0"/>
                                          <w:marTop w:val="0"/>
                                          <w:marBottom w:val="0"/>
                                          <w:divBdr>
                                            <w:top w:val="none" w:sz="0" w:space="0" w:color="auto"/>
                                            <w:left w:val="none" w:sz="0" w:space="0" w:color="auto"/>
                                            <w:bottom w:val="none" w:sz="0" w:space="0" w:color="auto"/>
                                            <w:right w:val="none" w:sz="0" w:space="0" w:color="auto"/>
                                          </w:divBdr>
                                        </w:div>
                                        <w:div w:id="521939007">
                                          <w:marLeft w:val="0"/>
                                          <w:marRight w:val="0"/>
                                          <w:marTop w:val="0"/>
                                          <w:marBottom w:val="0"/>
                                          <w:divBdr>
                                            <w:top w:val="none" w:sz="0" w:space="0" w:color="auto"/>
                                            <w:left w:val="none" w:sz="0" w:space="0" w:color="auto"/>
                                            <w:bottom w:val="none" w:sz="0" w:space="0" w:color="auto"/>
                                            <w:right w:val="none" w:sz="0" w:space="0" w:color="auto"/>
                                          </w:divBdr>
                                          <w:divsChild>
                                            <w:div w:id="1169172547">
                                              <w:marLeft w:val="0"/>
                                              <w:marRight w:val="0"/>
                                              <w:marTop w:val="0"/>
                                              <w:marBottom w:val="0"/>
                                              <w:divBdr>
                                                <w:top w:val="none" w:sz="0" w:space="0" w:color="auto"/>
                                                <w:left w:val="none" w:sz="0" w:space="0" w:color="auto"/>
                                                <w:bottom w:val="none" w:sz="0" w:space="0" w:color="auto"/>
                                                <w:right w:val="none" w:sz="0" w:space="0" w:color="auto"/>
                                              </w:divBdr>
                                            </w:div>
                                          </w:divsChild>
                                        </w:div>
                                        <w:div w:id="539125612">
                                          <w:marLeft w:val="0"/>
                                          <w:marRight w:val="0"/>
                                          <w:marTop w:val="0"/>
                                          <w:marBottom w:val="0"/>
                                          <w:divBdr>
                                            <w:top w:val="none" w:sz="0" w:space="0" w:color="auto"/>
                                            <w:left w:val="none" w:sz="0" w:space="0" w:color="auto"/>
                                            <w:bottom w:val="none" w:sz="0" w:space="0" w:color="auto"/>
                                            <w:right w:val="none" w:sz="0" w:space="0" w:color="auto"/>
                                          </w:divBdr>
                                          <w:divsChild>
                                            <w:div w:id="1245915510">
                                              <w:marLeft w:val="0"/>
                                              <w:marRight w:val="0"/>
                                              <w:marTop w:val="0"/>
                                              <w:marBottom w:val="0"/>
                                              <w:divBdr>
                                                <w:top w:val="none" w:sz="0" w:space="0" w:color="auto"/>
                                                <w:left w:val="none" w:sz="0" w:space="0" w:color="auto"/>
                                                <w:bottom w:val="none" w:sz="0" w:space="0" w:color="auto"/>
                                                <w:right w:val="none" w:sz="0" w:space="0" w:color="auto"/>
                                              </w:divBdr>
                                            </w:div>
                                          </w:divsChild>
                                        </w:div>
                                        <w:div w:id="574095430">
                                          <w:marLeft w:val="0"/>
                                          <w:marRight w:val="0"/>
                                          <w:marTop w:val="0"/>
                                          <w:marBottom w:val="0"/>
                                          <w:divBdr>
                                            <w:top w:val="none" w:sz="0" w:space="0" w:color="auto"/>
                                            <w:left w:val="none" w:sz="0" w:space="0" w:color="auto"/>
                                            <w:bottom w:val="none" w:sz="0" w:space="0" w:color="auto"/>
                                            <w:right w:val="none" w:sz="0" w:space="0" w:color="auto"/>
                                          </w:divBdr>
                                        </w:div>
                                        <w:div w:id="583337648">
                                          <w:marLeft w:val="0"/>
                                          <w:marRight w:val="0"/>
                                          <w:marTop w:val="0"/>
                                          <w:marBottom w:val="0"/>
                                          <w:divBdr>
                                            <w:top w:val="none" w:sz="0" w:space="0" w:color="auto"/>
                                            <w:left w:val="none" w:sz="0" w:space="0" w:color="auto"/>
                                            <w:bottom w:val="none" w:sz="0" w:space="0" w:color="auto"/>
                                            <w:right w:val="none" w:sz="0" w:space="0" w:color="auto"/>
                                          </w:divBdr>
                                          <w:divsChild>
                                            <w:div w:id="460466850">
                                              <w:marLeft w:val="0"/>
                                              <w:marRight w:val="0"/>
                                              <w:marTop w:val="0"/>
                                              <w:marBottom w:val="0"/>
                                              <w:divBdr>
                                                <w:top w:val="none" w:sz="0" w:space="0" w:color="auto"/>
                                                <w:left w:val="none" w:sz="0" w:space="0" w:color="auto"/>
                                                <w:bottom w:val="none" w:sz="0" w:space="0" w:color="auto"/>
                                                <w:right w:val="none" w:sz="0" w:space="0" w:color="auto"/>
                                              </w:divBdr>
                                            </w:div>
                                          </w:divsChild>
                                        </w:div>
                                        <w:div w:id="591666095">
                                          <w:marLeft w:val="0"/>
                                          <w:marRight w:val="0"/>
                                          <w:marTop w:val="0"/>
                                          <w:marBottom w:val="0"/>
                                          <w:divBdr>
                                            <w:top w:val="none" w:sz="0" w:space="0" w:color="auto"/>
                                            <w:left w:val="none" w:sz="0" w:space="0" w:color="auto"/>
                                            <w:bottom w:val="none" w:sz="0" w:space="0" w:color="auto"/>
                                            <w:right w:val="none" w:sz="0" w:space="0" w:color="auto"/>
                                          </w:divBdr>
                                        </w:div>
                                        <w:div w:id="662851503">
                                          <w:marLeft w:val="0"/>
                                          <w:marRight w:val="0"/>
                                          <w:marTop w:val="0"/>
                                          <w:marBottom w:val="0"/>
                                          <w:divBdr>
                                            <w:top w:val="none" w:sz="0" w:space="0" w:color="auto"/>
                                            <w:left w:val="none" w:sz="0" w:space="0" w:color="auto"/>
                                            <w:bottom w:val="none" w:sz="0" w:space="0" w:color="auto"/>
                                            <w:right w:val="none" w:sz="0" w:space="0" w:color="auto"/>
                                          </w:divBdr>
                                        </w:div>
                                        <w:div w:id="669990953">
                                          <w:marLeft w:val="0"/>
                                          <w:marRight w:val="0"/>
                                          <w:marTop w:val="0"/>
                                          <w:marBottom w:val="0"/>
                                          <w:divBdr>
                                            <w:top w:val="none" w:sz="0" w:space="0" w:color="auto"/>
                                            <w:left w:val="none" w:sz="0" w:space="0" w:color="auto"/>
                                            <w:bottom w:val="none" w:sz="0" w:space="0" w:color="auto"/>
                                            <w:right w:val="none" w:sz="0" w:space="0" w:color="auto"/>
                                          </w:divBdr>
                                          <w:divsChild>
                                            <w:div w:id="251938939">
                                              <w:marLeft w:val="0"/>
                                              <w:marRight w:val="0"/>
                                              <w:marTop w:val="0"/>
                                              <w:marBottom w:val="0"/>
                                              <w:divBdr>
                                                <w:top w:val="none" w:sz="0" w:space="0" w:color="auto"/>
                                                <w:left w:val="none" w:sz="0" w:space="0" w:color="auto"/>
                                                <w:bottom w:val="none" w:sz="0" w:space="0" w:color="auto"/>
                                                <w:right w:val="none" w:sz="0" w:space="0" w:color="auto"/>
                                              </w:divBdr>
                                            </w:div>
                                          </w:divsChild>
                                        </w:div>
                                        <w:div w:id="757989896">
                                          <w:marLeft w:val="0"/>
                                          <w:marRight w:val="0"/>
                                          <w:marTop w:val="0"/>
                                          <w:marBottom w:val="0"/>
                                          <w:divBdr>
                                            <w:top w:val="none" w:sz="0" w:space="0" w:color="auto"/>
                                            <w:left w:val="none" w:sz="0" w:space="0" w:color="auto"/>
                                            <w:bottom w:val="none" w:sz="0" w:space="0" w:color="auto"/>
                                            <w:right w:val="none" w:sz="0" w:space="0" w:color="auto"/>
                                          </w:divBdr>
                                        </w:div>
                                        <w:div w:id="769198657">
                                          <w:marLeft w:val="0"/>
                                          <w:marRight w:val="0"/>
                                          <w:marTop w:val="0"/>
                                          <w:marBottom w:val="0"/>
                                          <w:divBdr>
                                            <w:top w:val="none" w:sz="0" w:space="0" w:color="auto"/>
                                            <w:left w:val="none" w:sz="0" w:space="0" w:color="auto"/>
                                            <w:bottom w:val="none" w:sz="0" w:space="0" w:color="auto"/>
                                            <w:right w:val="none" w:sz="0" w:space="0" w:color="auto"/>
                                          </w:divBdr>
                                          <w:divsChild>
                                            <w:div w:id="918054066">
                                              <w:marLeft w:val="0"/>
                                              <w:marRight w:val="0"/>
                                              <w:marTop w:val="0"/>
                                              <w:marBottom w:val="0"/>
                                              <w:divBdr>
                                                <w:top w:val="none" w:sz="0" w:space="0" w:color="auto"/>
                                                <w:left w:val="none" w:sz="0" w:space="0" w:color="auto"/>
                                                <w:bottom w:val="none" w:sz="0" w:space="0" w:color="auto"/>
                                                <w:right w:val="none" w:sz="0" w:space="0" w:color="auto"/>
                                              </w:divBdr>
                                            </w:div>
                                          </w:divsChild>
                                        </w:div>
                                        <w:div w:id="769738207">
                                          <w:marLeft w:val="0"/>
                                          <w:marRight w:val="0"/>
                                          <w:marTop w:val="0"/>
                                          <w:marBottom w:val="0"/>
                                          <w:divBdr>
                                            <w:top w:val="none" w:sz="0" w:space="0" w:color="auto"/>
                                            <w:left w:val="none" w:sz="0" w:space="0" w:color="auto"/>
                                            <w:bottom w:val="none" w:sz="0" w:space="0" w:color="auto"/>
                                            <w:right w:val="none" w:sz="0" w:space="0" w:color="auto"/>
                                          </w:divBdr>
                                        </w:div>
                                        <w:div w:id="803281523">
                                          <w:marLeft w:val="0"/>
                                          <w:marRight w:val="0"/>
                                          <w:marTop w:val="0"/>
                                          <w:marBottom w:val="0"/>
                                          <w:divBdr>
                                            <w:top w:val="none" w:sz="0" w:space="0" w:color="auto"/>
                                            <w:left w:val="none" w:sz="0" w:space="0" w:color="auto"/>
                                            <w:bottom w:val="none" w:sz="0" w:space="0" w:color="auto"/>
                                            <w:right w:val="none" w:sz="0" w:space="0" w:color="auto"/>
                                          </w:divBdr>
                                        </w:div>
                                        <w:div w:id="816999316">
                                          <w:marLeft w:val="0"/>
                                          <w:marRight w:val="0"/>
                                          <w:marTop w:val="0"/>
                                          <w:marBottom w:val="0"/>
                                          <w:divBdr>
                                            <w:top w:val="none" w:sz="0" w:space="0" w:color="auto"/>
                                            <w:left w:val="none" w:sz="0" w:space="0" w:color="auto"/>
                                            <w:bottom w:val="none" w:sz="0" w:space="0" w:color="auto"/>
                                            <w:right w:val="none" w:sz="0" w:space="0" w:color="auto"/>
                                          </w:divBdr>
                                        </w:div>
                                        <w:div w:id="819804642">
                                          <w:marLeft w:val="0"/>
                                          <w:marRight w:val="0"/>
                                          <w:marTop w:val="0"/>
                                          <w:marBottom w:val="0"/>
                                          <w:divBdr>
                                            <w:top w:val="none" w:sz="0" w:space="0" w:color="auto"/>
                                            <w:left w:val="none" w:sz="0" w:space="0" w:color="auto"/>
                                            <w:bottom w:val="none" w:sz="0" w:space="0" w:color="auto"/>
                                            <w:right w:val="none" w:sz="0" w:space="0" w:color="auto"/>
                                          </w:divBdr>
                                        </w:div>
                                        <w:div w:id="873734179">
                                          <w:marLeft w:val="0"/>
                                          <w:marRight w:val="0"/>
                                          <w:marTop w:val="0"/>
                                          <w:marBottom w:val="0"/>
                                          <w:divBdr>
                                            <w:top w:val="none" w:sz="0" w:space="0" w:color="auto"/>
                                            <w:left w:val="none" w:sz="0" w:space="0" w:color="auto"/>
                                            <w:bottom w:val="none" w:sz="0" w:space="0" w:color="auto"/>
                                            <w:right w:val="none" w:sz="0" w:space="0" w:color="auto"/>
                                          </w:divBdr>
                                        </w:div>
                                        <w:div w:id="939217715">
                                          <w:marLeft w:val="0"/>
                                          <w:marRight w:val="0"/>
                                          <w:marTop w:val="0"/>
                                          <w:marBottom w:val="0"/>
                                          <w:divBdr>
                                            <w:top w:val="none" w:sz="0" w:space="0" w:color="auto"/>
                                            <w:left w:val="none" w:sz="0" w:space="0" w:color="auto"/>
                                            <w:bottom w:val="none" w:sz="0" w:space="0" w:color="auto"/>
                                            <w:right w:val="none" w:sz="0" w:space="0" w:color="auto"/>
                                          </w:divBdr>
                                          <w:divsChild>
                                            <w:div w:id="1863208330">
                                              <w:marLeft w:val="0"/>
                                              <w:marRight w:val="0"/>
                                              <w:marTop w:val="0"/>
                                              <w:marBottom w:val="0"/>
                                              <w:divBdr>
                                                <w:top w:val="none" w:sz="0" w:space="0" w:color="auto"/>
                                                <w:left w:val="none" w:sz="0" w:space="0" w:color="auto"/>
                                                <w:bottom w:val="none" w:sz="0" w:space="0" w:color="auto"/>
                                                <w:right w:val="none" w:sz="0" w:space="0" w:color="auto"/>
                                              </w:divBdr>
                                            </w:div>
                                          </w:divsChild>
                                        </w:div>
                                        <w:div w:id="961152727">
                                          <w:marLeft w:val="0"/>
                                          <w:marRight w:val="0"/>
                                          <w:marTop w:val="0"/>
                                          <w:marBottom w:val="0"/>
                                          <w:divBdr>
                                            <w:top w:val="none" w:sz="0" w:space="0" w:color="auto"/>
                                            <w:left w:val="none" w:sz="0" w:space="0" w:color="auto"/>
                                            <w:bottom w:val="none" w:sz="0" w:space="0" w:color="auto"/>
                                            <w:right w:val="none" w:sz="0" w:space="0" w:color="auto"/>
                                          </w:divBdr>
                                        </w:div>
                                        <w:div w:id="969239942">
                                          <w:marLeft w:val="0"/>
                                          <w:marRight w:val="0"/>
                                          <w:marTop w:val="0"/>
                                          <w:marBottom w:val="0"/>
                                          <w:divBdr>
                                            <w:top w:val="none" w:sz="0" w:space="0" w:color="auto"/>
                                            <w:left w:val="none" w:sz="0" w:space="0" w:color="auto"/>
                                            <w:bottom w:val="none" w:sz="0" w:space="0" w:color="auto"/>
                                            <w:right w:val="none" w:sz="0" w:space="0" w:color="auto"/>
                                          </w:divBdr>
                                        </w:div>
                                        <w:div w:id="1053040865">
                                          <w:marLeft w:val="0"/>
                                          <w:marRight w:val="0"/>
                                          <w:marTop w:val="0"/>
                                          <w:marBottom w:val="0"/>
                                          <w:divBdr>
                                            <w:top w:val="none" w:sz="0" w:space="0" w:color="auto"/>
                                            <w:left w:val="none" w:sz="0" w:space="0" w:color="auto"/>
                                            <w:bottom w:val="none" w:sz="0" w:space="0" w:color="auto"/>
                                            <w:right w:val="none" w:sz="0" w:space="0" w:color="auto"/>
                                          </w:divBdr>
                                        </w:div>
                                        <w:div w:id="1121074883">
                                          <w:marLeft w:val="0"/>
                                          <w:marRight w:val="0"/>
                                          <w:marTop w:val="0"/>
                                          <w:marBottom w:val="0"/>
                                          <w:divBdr>
                                            <w:top w:val="none" w:sz="0" w:space="0" w:color="auto"/>
                                            <w:left w:val="none" w:sz="0" w:space="0" w:color="auto"/>
                                            <w:bottom w:val="none" w:sz="0" w:space="0" w:color="auto"/>
                                            <w:right w:val="none" w:sz="0" w:space="0" w:color="auto"/>
                                          </w:divBdr>
                                          <w:divsChild>
                                            <w:div w:id="2106071544">
                                              <w:marLeft w:val="0"/>
                                              <w:marRight w:val="0"/>
                                              <w:marTop w:val="0"/>
                                              <w:marBottom w:val="0"/>
                                              <w:divBdr>
                                                <w:top w:val="none" w:sz="0" w:space="0" w:color="auto"/>
                                                <w:left w:val="none" w:sz="0" w:space="0" w:color="auto"/>
                                                <w:bottom w:val="none" w:sz="0" w:space="0" w:color="auto"/>
                                                <w:right w:val="none" w:sz="0" w:space="0" w:color="auto"/>
                                              </w:divBdr>
                                            </w:div>
                                          </w:divsChild>
                                        </w:div>
                                        <w:div w:id="1122655847">
                                          <w:marLeft w:val="0"/>
                                          <w:marRight w:val="0"/>
                                          <w:marTop w:val="0"/>
                                          <w:marBottom w:val="0"/>
                                          <w:divBdr>
                                            <w:top w:val="none" w:sz="0" w:space="0" w:color="auto"/>
                                            <w:left w:val="none" w:sz="0" w:space="0" w:color="auto"/>
                                            <w:bottom w:val="none" w:sz="0" w:space="0" w:color="auto"/>
                                            <w:right w:val="none" w:sz="0" w:space="0" w:color="auto"/>
                                          </w:divBdr>
                                          <w:divsChild>
                                            <w:div w:id="12388901">
                                              <w:marLeft w:val="0"/>
                                              <w:marRight w:val="0"/>
                                              <w:marTop w:val="0"/>
                                              <w:marBottom w:val="0"/>
                                              <w:divBdr>
                                                <w:top w:val="none" w:sz="0" w:space="0" w:color="auto"/>
                                                <w:left w:val="none" w:sz="0" w:space="0" w:color="auto"/>
                                                <w:bottom w:val="none" w:sz="0" w:space="0" w:color="auto"/>
                                                <w:right w:val="none" w:sz="0" w:space="0" w:color="auto"/>
                                              </w:divBdr>
                                            </w:div>
                                          </w:divsChild>
                                        </w:div>
                                        <w:div w:id="1129402098">
                                          <w:marLeft w:val="0"/>
                                          <w:marRight w:val="0"/>
                                          <w:marTop w:val="0"/>
                                          <w:marBottom w:val="0"/>
                                          <w:divBdr>
                                            <w:top w:val="none" w:sz="0" w:space="0" w:color="auto"/>
                                            <w:left w:val="none" w:sz="0" w:space="0" w:color="auto"/>
                                            <w:bottom w:val="none" w:sz="0" w:space="0" w:color="auto"/>
                                            <w:right w:val="none" w:sz="0" w:space="0" w:color="auto"/>
                                          </w:divBdr>
                                          <w:divsChild>
                                            <w:div w:id="1107967005">
                                              <w:marLeft w:val="0"/>
                                              <w:marRight w:val="0"/>
                                              <w:marTop w:val="0"/>
                                              <w:marBottom w:val="0"/>
                                              <w:divBdr>
                                                <w:top w:val="none" w:sz="0" w:space="0" w:color="auto"/>
                                                <w:left w:val="none" w:sz="0" w:space="0" w:color="auto"/>
                                                <w:bottom w:val="none" w:sz="0" w:space="0" w:color="auto"/>
                                                <w:right w:val="none" w:sz="0" w:space="0" w:color="auto"/>
                                              </w:divBdr>
                                            </w:div>
                                          </w:divsChild>
                                        </w:div>
                                        <w:div w:id="1166936899">
                                          <w:marLeft w:val="0"/>
                                          <w:marRight w:val="0"/>
                                          <w:marTop w:val="0"/>
                                          <w:marBottom w:val="0"/>
                                          <w:divBdr>
                                            <w:top w:val="none" w:sz="0" w:space="0" w:color="auto"/>
                                            <w:left w:val="none" w:sz="0" w:space="0" w:color="auto"/>
                                            <w:bottom w:val="none" w:sz="0" w:space="0" w:color="auto"/>
                                            <w:right w:val="none" w:sz="0" w:space="0" w:color="auto"/>
                                          </w:divBdr>
                                        </w:div>
                                        <w:div w:id="1193375156">
                                          <w:marLeft w:val="0"/>
                                          <w:marRight w:val="0"/>
                                          <w:marTop w:val="0"/>
                                          <w:marBottom w:val="0"/>
                                          <w:divBdr>
                                            <w:top w:val="none" w:sz="0" w:space="0" w:color="auto"/>
                                            <w:left w:val="none" w:sz="0" w:space="0" w:color="auto"/>
                                            <w:bottom w:val="none" w:sz="0" w:space="0" w:color="auto"/>
                                            <w:right w:val="none" w:sz="0" w:space="0" w:color="auto"/>
                                          </w:divBdr>
                                          <w:divsChild>
                                            <w:div w:id="2018994866">
                                              <w:marLeft w:val="0"/>
                                              <w:marRight w:val="0"/>
                                              <w:marTop w:val="0"/>
                                              <w:marBottom w:val="0"/>
                                              <w:divBdr>
                                                <w:top w:val="none" w:sz="0" w:space="0" w:color="auto"/>
                                                <w:left w:val="none" w:sz="0" w:space="0" w:color="auto"/>
                                                <w:bottom w:val="none" w:sz="0" w:space="0" w:color="auto"/>
                                                <w:right w:val="none" w:sz="0" w:space="0" w:color="auto"/>
                                              </w:divBdr>
                                            </w:div>
                                          </w:divsChild>
                                        </w:div>
                                        <w:div w:id="1210532056">
                                          <w:marLeft w:val="0"/>
                                          <w:marRight w:val="0"/>
                                          <w:marTop w:val="0"/>
                                          <w:marBottom w:val="0"/>
                                          <w:divBdr>
                                            <w:top w:val="none" w:sz="0" w:space="0" w:color="auto"/>
                                            <w:left w:val="none" w:sz="0" w:space="0" w:color="auto"/>
                                            <w:bottom w:val="none" w:sz="0" w:space="0" w:color="auto"/>
                                            <w:right w:val="none" w:sz="0" w:space="0" w:color="auto"/>
                                          </w:divBdr>
                                          <w:divsChild>
                                            <w:div w:id="1704935010">
                                              <w:marLeft w:val="0"/>
                                              <w:marRight w:val="0"/>
                                              <w:marTop w:val="0"/>
                                              <w:marBottom w:val="0"/>
                                              <w:divBdr>
                                                <w:top w:val="none" w:sz="0" w:space="0" w:color="auto"/>
                                                <w:left w:val="none" w:sz="0" w:space="0" w:color="auto"/>
                                                <w:bottom w:val="none" w:sz="0" w:space="0" w:color="auto"/>
                                                <w:right w:val="none" w:sz="0" w:space="0" w:color="auto"/>
                                              </w:divBdr>
                                            </w:div>
                                          </w:divsChild>
                                        </w:div>
                                        <w:div w:id="1223250556">
                                          <w:marLeft w:val="0"/>
                                          <w:marRight w:val="0"/>
                                          <w:marTop w:val="0"/>
                                          <w:marBottom w:val="0"/>
                                          <w:divBdr>
                                            <w:top w:val="none" w:sz="0" w:space="0" w:color="auto"/>
                                            <w:left w:val="none" w:sz="0" w:space="0" w:color="auto"/>
                                            <w:bottom w:val="none" w:sz="0" w:space="0" w:color="auto"/>
                                            <w:right w:val="none" w:sz="0" w:space="0" w:color="auto"/>
                                          </w:divBdr>
                                        </w:div>
                                        <w:div w:id="1230262405">
                                          <w:marLeft w:val="0"/>
                                          <w:marRight w:val="0"/>
                                          <w:marTop w:val="0"/>
                                          <w:marBottom w:val="0"/>
                                          <w:divBdr>
                                            <w:top w:val="none" w:sz="0" w:space="0" w:color="auto"/>
                                            <w:left w:val="none" w:sz="0" w:space="0" w:color="auto"/>
                                            <w:bottom w:val="none" w:sz="0" w:space="0" w:color="auto"/>
                                            <w:right w:val="none" w:sz="0" w:space="0" w:color="auto"/>
                                          </w:divBdr>
                                        </w:div>
                                        <w:div w:id="1245459053">
                                          <w:marLeft w:val="0"/>
                                          <w:marRight w:val="0"/>
                                          <w:marTop w:val="0"/>
                                          <w:marBottom w:val="0"/>
                                          <w:divBdr>
                                            <w:top w:val="none" w:sz="0" w:space="0" w:color="auto"/>
                                            <w:left w:val="none" w:sz="0" w:space="0" w:color="auto"/>
                                            <w:bottom w:val="none" w:sz="0" w:space="0" w:color="auto"/>
                                            <w:right w:val="none" w:sz="0" w:space="0" w:color="auto"/>
                                          </w:divBdr>
                                        </w:div>
                                        <w:div w:id="1259750337">
                                          <w:marLeft w:val="0"/>
                                          <w:marRight w:val="0"/>
                                          <w:marTop w:val="0"/>
                                          <w:marBottom w:val="0"/>
                                          <w:divBdr>
                                            <w:top w:val="none" w:sz="0" w:space="0" w:color="auto"/>
                                            <w:left w:val="none" w:sz="0" w:space="0" w:color="auto"/>
                                            <w:bottom w:val="none" w:sz="0" w:space="0" w:color="auto"/>
                                            <w:right w:val="none" w:sz="0" w:space="0" w:color="auto"/>
                                          </w:divBdr>
                                        </w:div>
                                        <w:div w:id="1291202185">
                                          <w:marLeft w:val="0"/>
                                          <w:marRight w:val="0"/>
                                          <w:marTop w:val="0"/>
                                          <w:marBottom w:val="0"/>
                                          <w:divBdr>
                                            <w:top w:val="none" w:sz="0" w:space="0" w:color="auto"/>
                                            <w:left w:val="none" w:sz="0" w:space="0" w:color="auto"/>
                                            <w:bottom w:val="none" w:sz="0" w:space="0" w:color="auto"/>
                                            <w:right w:val="none" w:sz="0" w:space="0" w:color="auto"/>
                                          </w:divBdr>
                                        </w:div>
                                        <w:div w:id="1311401867">
                                          <w:marLeft w:val="0"/>
                                          <w:marRight w:val="0"/>
                                          <w:marTop w:val="0"/>
                                          <w:marBottom w:val="0"/>
                                          <w:divBdr>
                                            <w:top w:val="none" w:sz="0" w:space="0" w:color="auto"/>
                                            <w:left w:val="none" w:sz="0" w:space="0" w:color="auto"/>
                                            <w:bottom w:val="none" w:sz="0" w:space="0" w:color="auto"/>
                                            <w:right w:val="none" w:sz="0" w:space="0" w:color="auto"/>
                                          </w:divBdr>
                                          <w:divsChild>
                                            <w:div w:id="1594779534">
                                              <w:marLeft w:val="0"/>
                                              <w:marRight w:val="0"/>
                                              <w:marTop w:val="0"/>
                                              <w:marBottom w:val="0"/>
                                              <w:divBdr>
                                                <w:top w:val="none" w:sz="0" w:space="0" w:color="auto"/>
                                                <w:left w:val="none" w:sz="0" w:space="0" w:color="auto"/>
                                                <w:bottom w:val="none" w:sz="0" w:space="0" w:color="auto"/>
                                                <w:right w:val="none" w:sz="0" w:space="0" w:color="auto"/>
                                              </w:divBdr>
                                            </w:div>
                                          </w:divsChild>
                                        </w:div>
                                        <w:div w:id="1323924553">
                                          <w:marLeft w:val="0"/>
                                          <w:marRight w:val="0"/>
                                          <w:marTop w:val="0"/>
                                          <w:marBottom w:val="0"/>
                                          <w:divBdr>
                                            <w:top w:val="none" w:sz="0" w:space="0" w:color="auto"/>
                                            <w:left w:val="none" w:sz="0" w:space="0" w:color="auto"/>
                                            <w:bottom w:val="none" w:sz="0" w:space="0" w:color="auto"/>
                                            <w:right w:val="none" w:sz="0" w:space="0" w:color="auto"/>
                                          </w:divBdr>
                                        </w:div>
                                        <w:div w:id="1395006614">
                                          <w:marLeft w:val="0"/>
                                          <w:marRight w:val="0"/>
                                          <w:marTop w:val="0"/>
                                          <w:marBottom w:val="0"/>
                                          <w:divBdr>
                                            <w:top w:val="none" w:sz="0" w:space="0" w:color="auto"/>
                                            <w:left w:val="none" w:sz="0" w:space="0" w:color="auto"/>
                                            <w:bottom w:val="none" w:sz="0" w:space="0" w:color="auto"/>
                                            <w:right w:val="none" w:sz="0" w:space="0" w:color="auto"/>
                                          </w:divBdr>
                                          <w:divsChild>
                                            <w:div w:id="459616532">
                                              <w:marLeft w:val="0"/>
                                              <w:marRight w:val="0"/>
                                              <w:marTop w:val="0"/>
                                              <w:marBottom w:val="0"/>
                                              <w:divBdr>
                                                <w:top w:val="none" w:sz="0" w:space="0" w:color="auto"/>
                                                <w:left w:val="none" w:sz="0" w:space="0" w:color="auto"/>
                                                <w:bottom w:val="none" w:sz="0" w:space="0" w:color="auto"/>
                                                <w:right w:val="none" w:sz="0" w:space="0" w:color="auto"/>
                                              </w:divBdr>
                                            </w:div>
                                          </w:divsChild>
                                        </w:div>
                                        <w:div w:id="1430270877">
                                          <w:marLeft w:val="0"/>
                                          <w:marRight w:val="0"/>
                                          <w:marTop w:val="0"/>
                                          <w:marBottom w:val="0"/>
                                          <w:divBdr>
                                            <w:top w:val="none" w:sz="0" w:space="0" w:color="auto"/>
                                            <w:left w:val="none" w:sz="0" w:space="0" w:color="auto"/>
                                            <w:bottom w:val="none" w:sz="0" w:space="0" w:color="auto"/>
                                            <w:right w:val="none" w:sz="0" w:space="0" w:color="auto"/>
                                          </w:divBdr>
                                          <w:divsChild>
                                            <w:div w:id="1957903006">
                                              <w:marLeft w:val="0"/>
                                              <w:marRight w:val="0"/>
                                              <w:marTop w:val="0"/>
                                              <w:marBottom w:val="0"/>
                                              <w:divBdr>
                                                <w:top w:val="none" w:sz="0" w:space="0" w:color="auto"/>
                                                <w:left w:val="none" w:sz="0" w:space="0" w:color="auto"/>
                                                <w:bottom w:val="none" w:sz="0" w:space="0" w:color="auto"/>
                                                <w:right w:val="none" w:sz="0" w:space="0" w:color="auto"/>
                                              </w:divBdr>
                                            </w:div>
                                          </w:divsChild>
                                        </w:div>
                                        <w:div w:id="1518541868">
                                          <w:marLeft w:val="0"/>
                                          <w:marRight w:val="0"/>
                                          <w:marTop w:val="0"/>
                                          <w:marBottom w:val="0"/>
                                          <w:divBdr>
                                            <w:top w:val="none" w:sz="0" w:space="0" w:color="auto"/>
                                            <w:left w:val="none" w:sz="0" w:space="0" w:color="auto"/>
                                            <w:bottom w:val="none" w:sz="0" w:space="0" w:color="auto"/>
                                            <w:right w:val="none" w:sz="0" w:space="0" w:color="auto"/>
                                          </w:divBdr>
                                          <w:divsChild>
                                            <w:div w:id="260964364">
                                              <w:marLeft w:val="0"/>
                                              <w:marRight w:val="0"/>
                                              <w:marTop w:val="0"/>
                                              <w:marBottom w:val="0"/>
                                              <w:divBdr>
                                                <w:top w:val="none" w:sz="0" w:space="0" w:color="auto"/>
                                                <w:left w:val="none" w:sz="0" w:space="0" w:color="auto"/>
                                                <w:bottom w:val="none" w:sz="0" w:space="0" w:color="auto"/>
                                                <w:right w:val="none" w:sz="0" w:space="0" w:color="auto"/>
                                              </w:divBdr>
                                            </w:div>
                                          </w:divsChild>
                                        </w:div>
                                        <w:div w:id="1529945892">
                                          <w:marLeft w:val="0"/>
                                          <w:marRight w:val="0"/>
                                          <w:marTop w:val="0"/>
                                          <w:marBottom w:val="0"/>
                                          <w:divBdr>
                                            <w:top w:val="none" w:sz="0" w:space="0" w:color="auto"/>
                                            <w:left w:val="none" w:sz="0" w:space="0" w:color="auto"/>
                                            <w:bottom w:val="none" w:sz="0" w:space="0" w:color="auto"/>
                                            <w:right w:val="none" w:sz="0" w:space="0" w:color="auto"/>
                                          </w:divBdr>
                                          <w:divsChild>
                                            <w:div w:id="1279876809">
                                              <w:marLeft w:val="0"/>
                                              <w:marRight w:val="0"/>
                                              <w:marTop w:val="0"/>
                                              <w:marBottom w:val="0"/>
                                              <w:divBdr>
                                                <w:top w:val="none" w:sz="0" w:space="0" w:color="auto"/>
                                                <w:left w:val="none" w:sz="0" w:space="0" w:color="auto"/>
                                                <w:bottom w:val="none" w:sz="0" w:space="0" w:color="auto"/>
                                                <w:right w:val="none" w:sz="0" w:space="0" w:color="auto"/>
                                              </w:divBdr>
                                            </w:div>
                                          </w:divsChild>
                                        </w:div>
                                        <w:div w:id="1590313838">
                                          <w:marLeft w:val="0"/>
                                          <w:marRight w:val="0"/>
                                          <w:marTop w:val="0"/>
                                          <w:marBottom w:val="0"/>
                                          <w:divBdr>
                                            <w:top w:val="none" w:sz="0" w:space="0" w:color="auto"/>
                                            <w:left w:val="none" w:sz="0" w:space="0" w:color="auto"/>
                                            <w:bottom w:val="none" w:sz="0" w:space="0" w:color="auto"/>
                                            <w:right w:val="none" w:sz="0" w:space="0" w:color="auto"/>
                                          </w:divBdr>
                                        </w:div>
                                        <w:div w:id="1622151826">
                                          <w:marLeft w:val="0"/>
                                          <w:marRight w:val="0"/>
                                          <w:marTop w:val="0"/>
                                          <w:marBottom w:val="0"/>
                                          <w:divBdr>
                                            <w:top w:val="none" w:sz="0" w:space="0" w:color="auto"/>
                                            <w:left w:val="none" w:sz="0" w:space="0" w:color="auto"/>
                                            <w:bottom w:val="none" w:sz="0" w:space="0" w:color="auto"/>
                                            <w:right w:val="none" w:sz="0" w:space="0" w:color="auto"/>
                                          </w:divBdr>
                                          <w:divsChild>
                                            <w:div w:id="1556508168">
                                              <w:marLeft w:val="0"/>
                                              <w:marRight w:val="0"/>
                                              <w:marTop w:val="0"/>
                                              <w:marBottom w:val="0"/>
                                              <w:divBdr>
                                                <w:top w:val="none" w:sz="0" w:space="0" w:color="auto"/>
                                                <w:left w:val="none" w:sz="0" w:space="0" w:color="auto"/>
                                                <w:bottom w:val="none" w:sz="0" w:space="0" w:color="auto"/>
                                                <w:right w:val="none" w:sz="0" w:space="0" w:color="auto"/>
                                              </w:divBdr>
                                            </w:div>
                                          </w:divsChild>
                                        </w:div>
                                        <w:div w:id="1627156127">
                                          <w:marLeft w:val="0"/>
                                          <w:marRight w:val="0"/>
                                          <w:marTop w:val="0"/>
                                          <w:marBottom w:val="0"/>
                                          <w:divBdr>
                                            <w:top w:val="none" w:sz="0" w:space="0" w:color="auto"/>
                                            <w:left w:val="none" w:sz="0" w:space="0" w:color="auto"/>
                                            <w:bottom w:val="none" w:sz="0" w:space="0" w:color="auto"/>
                                            <w:right w:val="none" w:sz="0" w:space="0" w:color="auto"/>
                                          </w:divBdr>
                                        </w:div>
                                        <w:div w:id="1662848493">
                                          <w:marLeft w:val="0"/>
                                          <w:marRight w:val="0"/>
                                          <w:marTop w:val="0"/>
                                          <w:marBottom w:val="0"/>
                                          <w:divBdr>
                                            <w:top w:val="none" w:sz="0" w:space="0" w:color="auto"/>
                                            <w:left w:val="none" w:sz="0" w:space="0" w:color="auto"/>
                                            <w:bottom w:val="none" w:sz="0" w:space="0" w:color="auto"/>
                                            <w:right w:val="none" w:sz="0" w:space="0" w:color="auto"/>
                                          </w:divBdr>
                                        </w:div>
                                        <w:div w:id="1704550027">
                                          <w:marLeft w:val="0"/>
                                          <w:marRight w:val="0"/>
                                          <w:marTop w:val="0"/>
                                          <w:marBottom w:val="0"/>
                                          <w:divBdr>
                                            <w:top w:val="none" w:sz="0" w:space="0" w:color="auto"/>
                                            <w:left w:val="none" w:sz="0" w:space="0" w:color="auto"/>
                                            <w:bottom w:val="none" w:sz="0" w:space="0" w:color="auto"/>
                                            <w:right w:val="none" w:sz="0" w:space="0" w:color="auto"/>
                                          </w:divBdr>
                                        </w:div>
                                        <w:div w:id="1713263374">
                                          <w:marLeft w:val="0"/>
                                          <w:marRight w:val="0"/>
                                          <w:marTop w:val="0"/>
                                          <w:marBottom w:val="0"/>
                                          <w:divBdr>
                                            <w:top w:val="none" w:sz="0" w:space="0" w:color="auto"/>
                                            <w:left w:val="none" w:sz="0" w:space="0" w:color="auto"/>
                                            <w:bottom w:val="none" w:sz="0" w:space="0" w:color="auto"/>
                                            <w:right w:val="none" w:sz="0" w:space="0" w:color="auto"/>
                                          </w:divBdr>
                                          <w:divsChild>
                                            <w:div w:id="504982531">
                                              <w:marLeft w:val="0"/>
                                              <w:marRight w:val="0"/>
                                              <w:marTop w:val="0"/>
                                              <w:marBottom w:val="0"/>
                                              <w:divBdr>
                                                <w:top w:val="none" w:sz="0" w:space="0" w:color="auto"/>
                                                <w:left w:val="none" w:sz="0" w:space="0" w:color="auto"/>
                                                <w:bottom w:val="none" w:sz="0" w:space="0" w:color="auto"/>
                                                <w:right w:val="none" w:sz="0" w:space="0" w:color="auto"/>
                                              </w:divBdr>
                                            </w:div>
                                          </w:divsChild>
                                        </w:div>
                                        <w:div w:id="1779525436">
                                          <w:marLeft w:val="0"/>
                                          <w:marRight w:val="0"/>
                                          <w:marTop w:val="0"/>
                                          <w:marBottom w:val="0"/>
                                          <w:divBdr>
                                            <w:top w:val="none" w:sz="0" w:space="0" w:color="auto"/>
                                            <w:left w:val="none" w:sz="0" w:space="0" w:color="auto"/>
                                            <w:bottom w:val="none" w:sz="0" w:space="0" w:color="auto"/>
                                            <w:right w:val="none" w:sz="0" w:space="0" w:color="auto"/>
                                          </w:divBdr>
                                          <w:divsChild>
                                            <w:div w:id="557402293">
                                              <w:marLeft w:val="0"/>
                                              <w:marRight w:val="0"/>
                                              <w:marTop w:val="0"/>
                                              <w:marBottom w:val="0"/>
                                              <w:divBdr>
                                                <w:top w:val="none" w:sz="0" w:space="0" w:color="auto"/>
                                                <w:left w:val="none" w:sz="0" w:space="0" w:color="auto"/>
                                                <w:bottom w:val="none" w:sz="0" w:space="0" w:color="auto"/>
                                                <w:right w:val="none" w:sz="0" w:space="0" w:color="auto"/>
                                              </w:divBdr>
                                            </w:div>
                                          </w:divsChild>
                                        </w:div>
                                        <w:div w:id="1791319042">
                                          <w:marLeft w:val="0"/>
                                          <w:marRight w:val="0"/>
                                          <w:marTop w:val="0"/>
                                          <w:marBottom w:val="0"/>
                                          <w:divBdr>
                                            <w:top w:val="none" w:sz="0" w:space="0" w:color="auto"/>
                                            <w:left w:val="none" w:sz="0" w:space="0" w:color="auto"/>
                                            <w:bottom w:val="none" w:sz="0" w:space="0" w:color="auto"/>
                                            <w:right w:val="none" w:sz="0" w:space="0" w:color="auto"/>
                                          </w:divBdr>
                                          <w:divsChild>
                                            <w:div w:id="1968390224">
                                              <w:marLeft w:val="0"/>
                                              <w:marRight w:val="0"/>
                                              <w:marTop w:val="0"/>
                                              <w:marBottom w:val="0"/>
                                              <w:divBdr>
                                                <w:top w:val="none" w:sz="0" w:space="0" w:color="auto"/>
                                                <w:left w:val="none" w:sz="0" w:space="0" w:color="auto"/>
                                                <w:bottom w:val="none" w:sz="0" w:space="0" w:color="auto"/>
                                                <w:right w:val="none" w:sz="0" w:space="0" w:color="auto"/>
                                              </w:divBdr>
                                            </w:div>
                                          </w:divsChild>
                                        </w:div>
                                        <w:div w:id="1824663452">
                                          <w:marLeft w:val="0"/>
                                          <w:marRight w:val="0"/>
                                          <w:marTop w:val="0"/>
                                          <w:marBottom w:val="0"/>
                                          <w:divBdr>
                                            <w:top w:val="none" w:sz="0" w:space="0" w:color="auto"/>
                                            <w:left w:val="none" w:sz="0" w:space="0" w:color="auto"/>
                                            <w:bottom w:val="none" w:sz="0" w:space="0" w:color="auto"/>
                                            <w:right w:val="none" w:sz="0" w:space="0" w:color="auto"/>
                                          </w:divBdr>
                                          <w:divsChild>
                                            <w:div w:id="1966615404">
                                              <w:marLeft w:val="0"/>
                                              <w:marRight w:val="0"/>
                                              <w:marTop w:val="0"/>
                                              <w:marBottom w:val="0"/>
                                              <w:divBdr>
                                                <w:top w:val="none" w:sz="0" w:space="0" w:color="auto"/>
                                                <w:left w:val="none" w:sz="0" w:space="0" w:color="auto"/>
                                                <w:bottom w:val="none" w:sz="0" w:space="0" w:color="auto"/>
                                                <w:right w:val="none" w:sz="0" w:space="0" w:color="auto"/>
                                              </w:divBdr>
                                            </w:div>
                                          </w:divsChild>
                                        </w:div>
                                        <w:div w:id="1828670649">
                                          <w:marLeft w:val="0"/>
                                          <w:marRight w:val="0"/>
                                          <w:marTop w:val="0"/>
                                          <w:marBottom w:val="0"/>
                                          <w:divBdr>
                                            <w:top w:val="none" w:sz="0" w:space="0" w:color="auto"/>
                                            <w:left w:val="none" w:sz="0" w:space="0" w:color="auto"/>
                                            <w:bottom w:val="none" w:sz="0" w:space="0" w:color="auto"/>
                                            <w:right w:val="none" w:sz="0" w:space="0" w:color="auto"/>
                                          </w:divBdr>
                                          <w:divsChild>
                                            <w:div w:id="1009796337">
                                              <w:marLeft w:val="0"/>
                                              <w:marRight w:val="0"/>
                                              <w:marTop w:val="0"/>
                                              <w:marBottom w:val="0"/>
                                              <w:divBdr>
                                                <w:top w:val="none" w:sz="0" w:space="0" w:color="auto"/>
                                                <w:left w:val="none" w:sz="0" w:space="0" w:color="auto"/>
                                                <w:bottom w:val="none" w:sz="0" w:space="0" w:color="auto"/>
                                                <w:right w:val="none" w:sz="0" w:space="0" w:color="auto"/>
                                              </w:divBdr>
                                            </w:div>
                                          </w:divsChild>
                                        </w:div>
                                        <w:div w:id="1841239660">
                                          <w:marLeft w:val="0"/>
                                          <w:marRight w:val="0"/>
                                          <w:marTop w:val="0"/>
                                          <w:marBottom w:val="0"/>
                                          <w:divBdr>
                                            <w:top w:val="none" w:sz="0" w:space="0" w:color="auto"/>
                                            <w:left w:val="none" w:sz="0" w:space="0" w:color="auto"/>
                                            <w:bottom w:val="none" w:sz="0" w:space="0" w:color="auto"/>
                                            <w:right w:val="none" w:sz="0" w:space="0" w:color="auto"/>
                                          </w:divBdr>
                                        </w:div>
                                        <w:div w:id="1862279898">
                                          <w:marLeft w:val="0"/>
                                          <w:marRight w:val="0"/>
                                          <w:marTop w:val="0"/>
                                          <w:marBottom w:val="0"/>
                                          <w:divBdr>
                                            <w:top w:val="none" w:sz="0" w:space="0" w:color="auto"/>
                                            <w:left w:val="none" w:sz="0" w:space="0" w:color="auto"/>
                                            <w:bottom w:val="none" w:sz="0" w:space="0" w:color="auto"/>
                                            <w:right w:val="none" w:sz="0" w:space="0" w:color="auto"/>
                                          </w:divBdr>
                                        </w:div>
                                        <w:div w:id="1875575116">
                                          <w:marLeft w:val="0"/>
                                          <w:marRight w:val="0"/>
                                          <w:marTop w:val="0"/>
                                          <w:marBottom w:val="0"/>
                                          <w:divBdr>
                                            <w:top w:val="none" w:sz="0" w:space="0" w:color="auto"/>
                                            <w:left w:val="none" w:sz="0" w:space="0" w:color="auto"/>
                                            <w:bottom w:val="none" w:sz="0" w:space="0" w:color="auto"/>
                                            <w:right w:val="none" w:sz="0" w:space="0" w:color="auto"/>
                                          </w:divBdr>
                                          <w:divsChild>
                                            <w:div w:id="191067137">
                                              <w:marLeft w:val="0"/>
                                              <w:marRight w:val="0"/>
                                              <w:marTop w:val="0"/>
                                              <w:marBottom w:val="0"/>
                                              <w:divBdr>
                                                <w:top w:val="none" w:sz="0" w:space="0" w:color="auto"/>
                                                <w:left w:val="none" w:sz="0" w:space="0" w:color="auto"/>
                                                <w:bottom w:val="none" w:sz="0" w:space="0" w:color="auto"/>
                                                <w:right w:val="none" w:sz="0" w:space="0" w:color="auto"/>
                                              </w:divBdr>
                                            </w:div>
                                          </w:divsChild>
                                        </w:div>
                                        <w:div w:id="1896621662">
                                          <w:marLeft w:val="0"/>
                                          <w:marRight w:val="0"/>
                                          <w:marTop w:val="0"/>
                                          <w:marBottom w:val="0"/>
                                          <w:divBdr>
                                            <w:top w:val="none" w:sz="0" w:space="0" w:color="auto"/>
                                            <w:left w:val="none" w:sz="0" w:space="0" w:color="auto"/>
                                            <w:bottom w:val="none" w:sz="0" w:space="0" w:color="auto"/>
                                            <w:right w:val="none" w:sz="0" w:space="0" w:color="auto"/>
                                          </w:divBdr>
                                        </w:div>
                                        <w:div w:id="1917858027">
                                          <w:marLeft w:val="0"/>
                                          <w:marRight w:val="0"/>
                                          <w:marTop w:val="0"/>
                                          <w:marBottom w:val="0"/>
                                          <w:divBdr>
                                            <w:top w:val="none" w:sz="0" w:space="0" w:color="auto"/>
                                            <w:left w:val="none" w:sz="0" w:space="0" w:color="auto"/>
                                            <w:bottom w:val="none" w:sz="0" w:space="0" w:color="auto"/>
                                            <w:right w:val="none" w:sz="0" w:space="0" w:color="auto"/>
                                          </w:divBdr>
                                          <w:divsChild>
                                            <w:div w:id="113212171">
                                              <w:marLeft w:val="0"/>
                                              <w:marRight w:val="0"/>
                                              <w:marTop w:val="0"/>
                                              <w:marBottom w:val="0"/>
                                              <w:divBdr>
                                                <w:top w:val="none" w:sz="0" w:space="0" w:color="auto"/>
                                                <w:left w:val="none" w:sz="0" w:space="0" w:color="auto"/>
                                                <w:bottom w:val="none" w:sz="0" w:space="0" w:color="auto"/>
                                                <w:right w:val="none" w:sz="0" w:space="0" w:color="auto"/>
                                              </w:divBdr>
                                            </w:div>
                                          </w:divsChild>
                                        </w:div>
                                        <w:div w:id="2018457721">
                                          <w:marLeft w:val="0"/>
                                          <w:marRight w:val="0"/>
                                          <w:marTop w:val="0"/>
                                          <w:marBottom w:val="0"/>
                                          <w:divBdr>
                                            <w:top w:val="none" w:sz="0" w:space="0" w:color="auto"/>
                                            <w:left w:val="none" w:sz="0" w:space="0" w:color="auto"/>
                                            <w:bottom w:val="none" w:sz="0" w:space="0" w:color="auto"/>
                                            <w:right w:val="none" w:sz="0" w:space="0" w:color="auto"/>
                                          </w:divBdr>
                                          <w:divsChild>
                                            <w:div w:id="497505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5188695">
      <w:bodyDiv w:val="1"/>
      <w:marLeft w:val="0"/>
      <w:marRight w:val="0"/>
      <w:marTop w:val="0"/>
      <w:marBottom w:val="0"/>
      <w:divBdr>
        <w:top w:val="none" w:sz="0" w:space="0" w:color="auto"/>
        <w:left w:val="none" w:sz="0" w:space="0" w:color="auto"/>
        <w:bottom w:val="none" w:sz="0" w:space="0" w:color="auto"/>
        <w:right w:val="none" w:sz="0" w:space="0" w:color="auto"/>
      </w:divBdr>
    </w:div>
    <w:div w:id="2075349312">
      <w:bodyDiv w:val="1"/>
      <w:marLeft w:val="0"/>
      <w:marRight w:val="0"/>
      <w:marTop w:val="0"/>
      <w:marBottom w:val="0"/>
      <w:divBdr>
        <w:top w:val="none" w:sz="0" w:space="0" w:color="auto"/>
        <w:left w:val="none" w:sz="0" w:space="0" w:color="auto"/>
        <w:bottom w:val="none" w:sz="0" w:space="0" w:color="auto"/>
        <w:right w:val="none" w:sz="0" w:space="0" w:color="auto"/>
      </w:divBdr>
      <w:divsChild>
        <w:div w:id="3136793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investopedia.com/why-you-should-care-about-a-revision-to-the-countrys-economic-growth-measure-8670375" TargetMode="External"/><Relationship Id="rId18" Type="http://schemas.openxmlformats.org/officeDocument/2006/relationships/hyperlink" Target="https://www.federalreserve.gov/newsevents/speech/kugler20240618a.ht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nytimes.com/2024/08/07/business/economy/recession-consumer-spending.html" TargetMode="External"/><Relationship Id="rId7" Type="http://schemas.openxmlformats.org/officeDocument/2006/relationships/endnotes" Target="endnotes.xml"/><Relationship Id="rId12" Type="http://schemas.openxmlformats.org/officeDocument/2006/relationships/hyperlink" Target="https://www.investopedia.com/is-the-federal-reserve-winning-fight-against-inflation-8661434" TargetMode="External"/><Relationship Id="rId17" Type="http://schemas.openxmlformats.org/officeDocument/2006/relationships/hyperlink" Target="https://www.investopedia.com/consumer-spending-is-burning-through-savings-as-paychecks-fail-to-keep-up-8383591" TargetMode="External"/><Relationship Id="rId25" Type="http://schemas.openxmlformats.org/officeDocument/2006/relationships/hyperlink" Target="https://www.theatlantic.com/ideas/archive/2024/06/us-economy-excellent/678630/" TargetMode="External"/><Relationship Id="rId2" Type="http://schemas.openxmlformats.org/officeDocument/2006/relationships/numbering" Target="numbering.xml"/><Relationship Id="rId16" Type="http://schemas.openxmlformats.org/officeDocument/2006/relationships/hyperlink" Target="https://www.investopedia.com/what-friday-s-inflation-report-tells-us-about-future-interest-rate-cuts-8671054" TargetMode="External"/><Relationship Id="rId20" Type="http://schemas.openxmlformats.org/officeDocument/2006/relationships/hyperlink" Target="https://www.reuters.com/markets/us/us-economic-growth-regains-steam-second-quarter-inflation-slows-2024-07-2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nvestopedia.com/terms/d/discretionaryincome.asp" TargetMode="External"/><Relationship Id="rId24" Type="http://schemas.openxmlformats.org/officeDocument/2006/relationships/hyperlink" Target="https://www.mdpi.com/2077-1444/8/4/74" TargetMode="External"/><Relationship Id="rId5" Type="http://schemas.openxmlformats.org/officeDocument/2006/relationships/webSettings" Target="webSettings.xml"/><Relationship Id="rId15" Type="http://schemas.openxmlformats.org/officeDocument/2006/relationships/hyperlink" Target="https://www.investopedia.com/federal-reserve-meeting-june-2024-8662327" TargetMode="External"/><Relationship Id="rId23" Type="http://schemas.openxmlformats.org/officeDocument/2006/relationships/hyperlink" Target="https://www.bsr.org/en/blog/closing-the-gender-gap-addressing-wage-inequality" TargetMode="External"/><Relationship Id="rId10" Type="http://schemas.openxmlformats.org/officeDocument/2006/relationships/hyperlink" Target="https://www.investopedia.com/about-that-recession-we-were-all-bracing-for-8419748" TargetMode="External"/><Relationship Id="rId19" Type="http://schemas.openxmlformats.org/officeDocument/2006/relationships/hyperlink" Target="https://www.reuters.com/markets/us/shrinking-cash-cushions-may-pinch-us-consumer-spending-sf-fed-report-says-2024-08-12/" TargetMode="External"/><Relationship Id="rId4" Type="http://schemas.openxmlformats.org/officeDocument/2006/relationships/settings" Target="settings.xml"/><Relationship Id="rId9" Type="http://schemas.openxmlformats.org/officeDocument/2006/relationships/hyperlink" Target="https://www.cnbc.com/2024/01/10/consumer-spending-growth-will-slow-in-2024-nrf-chief-economist-says-" TargetMode="External"/><Relationship Id="rId14" Type="http://schemas.openxmlformats.org/officeDocument/2006/relationships/hyperlink" Target="https://www.investopedia.com/retail-sales-fall-short-of-expectations-in-may-8665166" TargetMode="External"/><Relationship Id="rId22" Type="http://schemas.openxmlformats.org/officeDocument/2006/relationships/hyperlink" Target="https://www.epi.org/publication/bp357-federal-minimum-wage-increase/"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brendanfinnegan/Library/Group%20Containers/UBF8T346G9.Office/User%20Content.localized/Templates.localized/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915F7F-F7AC-494E-B0DE-68E5D8E27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1</TotalTime>
  <Pages>116</Pages>
  <Words>71687</Words>
  <Characters>387781</Characters>
  <Application>Microsoft Office Word</Application>
  <DocSecurity>0</DocSecurity>
  <Lines>3231</Lines>
  <Paragraphs>917</Paragraphs>
  <ScaleCrop>false</ScaleCrop>
  <HeadingPairs>
    <vt:vector size="2" baseType="variant">
      <vt:variant>
        <vt:lpstr>Title</vt:lpstr>
      </vt:variant>
      <vt:variant>
        <vt:i4>1</vt:i4>
      </vt:variant>
    </vt:vector>
  </HeadingPairs>
  <TitlesOfParts>
    <vt:vector size="1" baseType="lpstr">
      <vt:lpstr>Verbatim</vt:lpstr>
    </vt:vector>
  </TitlesOfParts>
  <Company/>
  <LinksUpToDate>false</LinksUpToDate>
  <CharactersWithSpaces>458551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Verbatim</dc:title>
  <dc:subject/>
  <dc:creator>Brendan Finnegan</dc:creator>
  <cp:keywords>6.0.0</cp:keywords>
  <dc:description/>
  <cp:lastModifiedBy>Brendan Finnegan</cp:lastModifiedBy>
  <cp:revision>2</cp:revision>
  <dcterms:created xsi:type="dcterms:W3CDTF">2024-08-13T22:53:00Z</dcterms:created>
  <dcterms:modified xsi:type="dcterms:W3CDTF">2024-08-13T22:53:00Z</dcterms:modified>
</cp:coreProperties>
</file>